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9F" w:rsidRPr="003F68CA" w:rsidRDefault="00515E9F" w:rsidP="00612181">
      <w:pPr>
        <w:pStyle w:val="Default"/>
        <w:spacing w:line="276" w:lineRule="auto"/>
        <w:ind w:firstLine="851"/>
        <w:jc w:val="center"/>
        <w:rPr>
          <w:sz w:val="22"/>
          <w:szCs w:val="22"/>
        </w:rPr>
      </w:pPr>
      <w:r w:rsidRPr="003F68CA">
        <w:rPr>
          <w:b/>
          <w:bCs/>
          <w:sz w:val="22"/>
          <w:szCs w:val="22"/>
        </w:rPr>
        <w:t>KİLİS 7 ARALIK</w:t>
      </w:r>
    </w:p>
    <w:p w:rsidR="00515E9F" w:rsidRPr="003F68CA" w:rsidRDefault="00A848DC" w:rsidP="00612181">
      <w:pPr>
        <w:pStyle w:val="Default"/>
        <w:spacing w:line="276" w:lineRule="auto"/>
        <w:ind w:firstLine="851"/>
        <w:jc w:val="center"/>
        <w:rPr>
          <w:sz w:val="22"/>
          <w:szCs w:val="22"/>
        </w:rPr>
      </w:pPr>
      <w:r w:rsidRPr="003F68CA">
        <w:rPr>
          <w:b/>
          <w:bCs/>
          <w:sz w:val="22"/>
          <w:szCs w:val="22"/>
        </w:rPr>
        <w:t>DİL</w:t>
      </w:r>
      <w:r w:rsidR="00515E9F" w:rsidRPr="003F68CA">
        <w:rPr>
          <w:b/>
          <w:bCs/>
          <w:sz w:val="22"/>
          <w:szCs w:val="22"/>
        </w:rPr>
        <w:t xml:space="preserve"> ÖĞRETİMİ </w:t>
      </w:r>
      <w:r w:rsidRPr="003F68CA">
        <w:rPr>
          <w:b/>
          <w:bCs/>
          <w:sz w:val="22"/>
          <w:szCs w:val="22"/>
        </w:rPr>
        <w:t>UYGULAMA VE ARAŞTIRMA MERKEZİ (D</w:t>
      </w:r>
      <w:r w:rsidR="00515E9F" w:rsidRPr="003F68CA">
        <w:rPr>
          <w:b/>
          <w:bCs/>
          <w:sz w:val="22"/>
          <w:szCs w:val="22"/>
        </w:rPr>
        <w:t>ÖMER)</w:t>
      </w:r>
    </w:p>
    <w:p w:rsidR="00515E9F" w:rsidRPr="003F68CA" w:rsidRDefault="00515E9F" w:rsidP="00612181">
      <w:pPr>
        <w:pStyle w:val="Default"/>
        <w:spacing w:line="276" w:lineRule="auto"/>
        <w:ind w:firstLine="851"/>
        <w:jc w:val="center"/>
        <w:rPr>
          <w:sz w:val="22"/>
          <w:szCs w:val="22"/>
        </w:rPr>
      </w:pPr>
      <w:r w:rsidRPr="003F68CA">
        <w:rPr>
          <w:b/>
          <w:bCs/>
          <w:sz w:val="22"/>
          <w:szCs w:val="22"/>
        </w:rPr>
        <w:t>KURS (EĞİTİM-ÖĞRETİM VE SINAV) YÖNERGESİ</w:t>
      </w:r>
    </w:p>
    <w:p w:rsidR="00515E9F" w:rsidRDefault="00515E9F" w:rsidP="00612181">
      <w:pPr>
        <w:pStyle w:val="Default"/>
        <w:spacing w:line="276" w:lineRule="auto"/>
        <w:ind w:firstLine="851"/>
        <w:jc w:val="center"/>
        <w:rPr>
          <w:b/>
          <w:bCs/>
          <w:sz w:val="22"/>
          <w:szCs w:val="22"/>
        </w:rPr>
      </w:pPr>
      <w:r w:rsidRPr="003F68CA">
        <w:rPr>
          <w:b/>
          <w:bCs/>
          <w:sz w:val="22"/>
          <w:szCs w:val="22"/>
        </w:rPr>
        <w:t>BİRİNCİ BÖLÜM</w:t>
      </w:r>
    </w:p>
    <w:p w:rsidR="00612181" w:rsidRDefault="00612181" w:rsidP="00612181">
      <w:pPr>
        <w:pStyle w:val="Default"/>
        <w:spacing w:line="276" w:lineRule="auto"/>
        <w:ind w:firstLine="851"/>
        <w:jc w:val="center"/>
        <w:rPr>
          <w:b/>
          <w:bCs/>
          <w:sz w:val="22"/>
          <w:szCs w:val="22"/>
        </w:rPr>
      </w:pPr>
    </w:p>
    <w:p w:rsidR="00612181" w:rsidRPr="003F68CA" w:rsidRDefault="00612181" w:rsidP="00612181">
      <w:pPr>
        <w:pStyle w:val="Default"/>
        <w:spacing w:line="276" w:lineRule="auto"/>
        <w:ind w:firstLine="851"/>
        <w:jc w:val="center"/>
        <w:rPr>
          <w:sz w:val="22"/>
          <w:szCs w:val="22"/>
        </w:rPr>
      </w:pP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Amaç, Kapsam ve Tanımlar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Amaç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Madde 1 </w:t>
      </w:r>
      <w:r w:rsidR="00612181">
        <w:rPr>
          <w:b/>
          <w:bCs/>
          <w:sz w:val="22"/>
          <w:szCs w:val="22"/>
        </w:rPr>
        <w:t>:</w:t>
      </w:r>
      <w:r w:rsidRPr="003F68CA">
        <w:rPr>
          <w:b/>
          <w:bCs/>
          <w:sz w:val="22"/>
          <w:szCs w:val="22"/>
        </w:rPr>
        <w:t xml:space="preserve"> </w:t>
      </w:r>
      <w:r w:rsidRPr="003F68CA">
        <w:rPr>
          <w:sz w:val="22"/>
          <w:szCs w:val="22"/>
        </w:rPr>
        <w:t xml:space="preserve">(1) Bu Yönergenin amacı, ön lisans, lisans ve </w:t>
      </w:r>
      <w:r w:rsidR="00462399" w:rsidRPr="003F68CA">
        <w:rPr>
          <w:sz w:val="22"/>
          <w:szCs w:val="22"/>
        </w:rPr>
        <w:t>lisansüstü</w:t>
      </w:r>
      <w:r w:rsidRPr="003F68CA">
        <w:rPr>
          <w:sz w:val="22"/>
          <w:szCs w:val="22"/>
        </w:rPr>
        <w:t xml:space="preserve"> düzeyinde öğrenim görmek isteyen öğrencilere uygulanacak </w:t>
      </w:r>
      <w:r w:rsidR="00121745" w:rsidRPr="003F68CA">
        <w:rPr>
          <w:sz w:val="22"/>
          <w:szCs w:val="22"/>
        </w:rPr>
        <w:t>yabacı dil ve Türkçe</w:t>
      </w:r>
      <w:r w:rsidRPr="003F68CA">
        <w:rPr>
          <w:sz w:val="22"/>
          <w:szCs w:val="22"/>
        </w:rPr>
        <w:t xml:space="preserve"> Hazırlık Programı, Türkçe öğrenmek isteyen yabancılara yönelik Türkçe Kursları ile diğer dillerin öğrenilmesi için açılacak </w:t>
      </w:r>
      <w:r w:rsidR="00B51A46" w:rsidRPr="003F68CA">
        <w:rPr>
          <w:sz w:val="22"/>
          <w:szCs w:val="22"/>
        </w:rPr>
        <w:t>kurslara ve yapılacak muafiyet sınavlarına</w:t>
      </w:r>
      <w:r w:rsidRPr="003F68CA">
        <w:rPr>
          <w:sz w:val="22"/>
          <w:szCs w:val="22"/>
        </w:rPr>
        <w:t xml:space="preserve"> ilişkin esasları belirlemektir.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Kapsam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Madde 2 </w:t>
      </w:r>
      <w:r w:rsidR="00612181">
        <w:rPr>
          <w:b/>
          <w:bCs/>
          <w:sz w:val="22"/>
          <w:szCs w:val="22"/>
        </w:rPr>
        <w:t>:</w:t>
      </w:r>
      <w:r w:rsidRPr="003F68CA">
        <w:rPr>
          <w:b/>
          <w:bCs/>
          <w:sz w:val="22"/>
          <w:szCs w:val="22"/>
        </w:rPr>
        <w:t xml:space="preserve"> </w:t>
      </w:r>
      <w:r w:rsidRPr="003F68CA">
        <w:rPr>
          <w:sz w:val="22"/>
          <w:szCs w:val="22"/>
        </w:rPr>
        <w:t xml:space="preserve">(1) Bu Yönerge, Yükseköğretim Kurulu tarafından belirlenen kontenjanlar esas alınarak, ön lisans, lisans ve lisansüstü düzeyinde öğrenim görmek isteyen uluslararası öğrencilere uygulanacak </w:t>
      </w:r>
      <w:r w:rsidR="0073000F" w:rsidRPr="003F68CA">
        <w:rPr>
          <w:sz w:val="22"/>
          <w:szCs w:val="22"/>
        </w:rPr>
        <w:t xml:space="preserve">yabancı dil ve </w:t>
      </w:r>
      <w:r w:rsidRPr="003F68CA">
        <w:rPr>
          <w:sz w:val="22"/>
          <w:szCs w:val="22"/>
        </w:rPr>
        <w:t>Türkçe Hazırlık Programı, Türkçe öğrenmek isteyen yabancılara yönelik Türkçe Kursları ile diğer dillerin öğrenilmesi için açılacak kurslara</w:t>
      </w:r>
      <w:r w:rsidR="0073000F" w:rsidRPr="003F68CA">
        <w:rPr>
          <w:sz w:val="22"/>
          <w:szCs w:val="22"/>
        </w:rPr>
        <w:t xml:space="preserve"> ve yapılacak muafiyet </w:t>
      </w:r>
      <w:r w:rsidR="003F68CA" w:rsidRPr="003F68CA">
        <w:rPr>
          <w:sz w:val="22"/>
          <w:szCs w:val="22"/>
        </w:rPr>
        <w:t>sınavlarına ilişkin</w:t>
      </w:r>
      <w:r w:rsidRPr="003F68CA">
        <w:rPr>
          <w:sz w:val="22"/>
          <w:szCs w:val="22"/>
        </w:rPr>
        <w:t xml:space="preserve"> hükümleri kapsar.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Tanımlar </w:t>
      </w:r>
    </w:p>
    <w:p w:rsidR="00515E9F" w:rsidRPr="003F68CA" w:rsidRDefault="00515E9F" w:rsidP="00612181">
      <w:pPr>
        <w:pStyle w:val="Default"/>
        <w:spacing w:line="276" w:lineRule="auto"/>
        <w:ind w:firstLine="851"/>
        <w:jc w:val="both"/>
        <w:rPr>
          <w:sz w:val="22"/>
          <w:szCs w:val="22"/>
        </w:rPr>
      </w:pPr>
      <w:r w:rsidRPr="003F68CA">
        <w:rPr>
          <w:b/>
          <w:bCs/>
          <w:sz w:val="22"/>
          <w:szCs w:val="22"/>
        </w:rPr>
        <w:t xml:space="preserve">Madde 3 </w:t>
      </w:r>
      <w:r w:rsidR="00612181">
        <w:rPr>
          <w:sz w:val="22"/>
          <w:szCs w:val="22"/>
        </w:rPr>
        <w:t>:</w:t>
      </w:r>
      <w:r w:rsidRPr="003F68CA">
        <w:rPr>
          <w:sz w:val="22"/>
          <w:szCs w:val="22"/>
        </w:rPr>
        <w:t xml:space="preserve"> (1) Bu Yönergede geçen;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a) Çerçeve Belgesi: Avrupa Ortak Dil Ölçütleri Çerçeve Belgesini,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b) Dil Düzeyi: Avrupa Ortak Dil Ölçütleri Çerçeve Belgesi’ne göre planlanan (A1, A2, B1, vb.) eğitim programlarının her birini,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c) K.K.T.C.: Kuzey Kıbrıs Türk Cumhuriyeti’ni,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e) Müdürlük: </w:t>
      </w:r>
      <w:r w:rsidR="000449EE" w:rsidRPr="003F68CA">
        <w:rPr>
          <w:sz w:val="22"/>
          <w:szCs w:val="22"/>
        </w:rPr>
        <w:t>Kilis 7 Aralık</w:t>
      </w:r>
      <w:r w:rsidRPr="003F68CA">
        <w:rPr>
          <w:sz w:val="22"/>
          <w:szCs w:val="22"/>
        </w:rPr>
        <w:t xml:space="preserve"> Üniversitesi bünyesindeki </w:t>
      </w:r>
      <w:r w:rsidR="000449EE" w:rsidRPr="003F68CA">
        <w:rPr>
          <w:b/>
          <w:bCs/>
          <w:sz w:val="22"/>
          <w:szCs w:val="22"/>
        </w:rPr>
        <w:t>D</w:t>
      </w:r>
      <w:r w:rsidRPr="003F68CA">
        <w:rPr>
          <w:b/>
          <w:bCs/>
          <w:sz w:val="22"/>
          <w:szCs w:val="22"/>
        </w:rPr>
        <w:t xml:space="preserve">ÖMER </w:t>
      </w:r>
      <w:r w:rsidRPr="003F68CA">
        <w:rPr>
          <w:sz w:val="22"/>
          <w:szCs w:val="22"/>
        </w:rPr>
        <w:t xml:space="preserve">Müdürlüğünü,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f) Rektör: </w:t>
      </w:r>
      <w:r w:rsidR="000449EE" w:rsidRPr="003F68CA">
        <w:rPr>
          <w:sz w:val="22"/>
          <w:szCs w:val="22"/>
        </w:rPr>
        <w:t>Kilis 7 Aralık</w:t>
      </w:r>
      <w:r w:rsidRPr="003F68CA">
        <w:rPr>
          <w:sz w:val="22"/>
          <w:szCs w:val="22"/>
        </w:rPr>
        <w:t xml:space="preserve"> Üniversitesi Rektörünü,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g) Senato: </w:t>
      </w:r>
      <w:r w:rsidR="000449EE" w:rsidRPr="003F68CA">
        <w:rPr>
          <w:sz w:val="22"/>
          <w:szCs w:val="22"/>
        </w:rPr>
        <w:t xml:space="preserve">Kilis 7 Aralık Üniversitesi </w:t>
      </w:r>
      <w:r w:rsidRPr="003F68CA">
        <w:rPr>
          <w:sz w:val="22"/>
          <w:szCs w:val="22"/>
        </w:rPr>
        <w:t xml:space="preserve">Senatosunu,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h) T.C. : Türkiye Cumhuriyeti’ni,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ı) Uluslararası Öğrenci: T.C. veya KKTC uyruğunda bulunmayan ve diğer ülkelerde Türkiye’deki liseye denk bir okuldan mezun olan öğrenciyi, </w:t>
      </w:r>
    </w:p>
    <w:p w:rsidR="00515E9F" w:rsidRPr="003F68CA" w:rsidRDefault="000449EE" w:rsidP="00612181">
      <w:pPr>
        <w:pStyle w:val="Default"/>
        <w:spacing w:line="276" w:lineRule="auto"/>
        <w:ind w:firstLine="851"/>
        <w:jc w:val="both"/>
        <w:rPr>
          <w:sz w:val="22"/>
          <w:szCs w:val="22"/>
        </w:rPr>
      </w:pPr>
      <w:r w:rsidRPr="003F68CA">
        <w:rPr>
          <w:sz w:val="22"/>
          <w:szCs w:val="22"/>
        </w:rPr>
        <w:t>i) Kursiyer: D</w:t>
      </w:r>
      <w:r w:rsidR="00515E9F" w:rsidRPr="003F68CA">
        <w:rPr>
          <w:sz w:val="22"/>
          <w:szCs w:val="22"/>
        </w:rPr>
        <w:t>ÖMER’de kursa katılanları</w:t>
      </w:r>
      <w:r w:rsidR="003F68CA">
        <w:rPr>
          <w:sz w:val="22"/>
          <w:szCs w:val="22"/>
        </w:rPr>
        <w:t>,</w:t>
      </w:r>
      <w:r w:rsidR="00515E9F" w:rsidRPr="003F68CA">
        <w:rPr>
          <w:sz w:val="22"/>
          <w:szCs w:val="22"/>
        </w:rPr>
        <w:t xml:space="preserve">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j) Türkçe Kursları: </w:t>
      </w:r>
      <w:r w:rsidR="00111FEA" w:rsidRPr="003F68CA">
        <w:rPr>
          <w:sz w:val="22"/>
          <w:szCs w:val="22"/>
        </w:rPr>
        <w:t xml:space="preserve">Kilis 7 Aralık </w:t>
      </w:r>
      <w:r w:rsidRPr="003F68CA">
        <w:rPr>
          <w:sz w:val="22"/>
          <w:szCs w:val="22"/>
        </w:rPr>
        <w:t xml:space="preserve">Üniversitesi bünyesindeki </w:t>
      </w:r>
      <w:r w:rsidR="000449EE" w:rsidRPr="003F68CA">
        <w:rPr>
          <w:b/>
          <w:bCs/>
          <w:sz w:val="22"/>
          <w:szCs w:val="22"/>
        </w:rPr>
        <w:t>D</w:t>
      </w:r>
      <w:r w:rsidRPr="003F68CA">
        <w:rPr>
          <w:b/>
          <w:bCs/>
          <w:sz w:val="22"/>
          <w:szCs w:val="22"/>
        </w:rPr>
        <w:t xml:space="preserve">ÖMER’in </w:t>
      </w:r>
      <w:r w:rsidRPr="003F68CA">
        <w:rPr>
          <w:sz w:val="22"/>
          <w:szCs w:val="22"/>
        </w:rPr>
        <w:t xml:space="preserve">Türkçe kurslarını, </w:t>
      </w:r>
    </w:p>
    <w:p w:rsidR="00515E9F" w:rsidRPr="003F68CA" w:rsidRDefault="00515E9F" w:rsidP="00612181">
      <w:pPr>
        <w:pStyle w:val="Default"/>
        <w:spacing w:line="276" w:lineRule="auto"/>
        <w:ind w:firstLine="851"/>
        <w:jc w:val="both"/>
        <w:rPr>
          <w:sz w:val="22"/>
          <w:szCs w:val="22"/>
        </w:rPr>
      </w:pPr>
      <w:r w:rsidRPr="003F68CA">
        <w:rPr>
          <w:sz w:val="22"/>
          <w:szCs w:val="22"/>
        </w:rPr>
        <w:t xml:space="preserve">k) Üniversite: </w:t>
      </w:r>
      <w:r w:rsidR="009B0A60" w:rsidRPr="003F68CA">
        <w:rPr>
          <w:sz w:val="22"/>
          <w:szCs w:val="22"/>
        </w:rPr>
        <w:t>Kilis 7 Aralık Üniversitesini</w:t>
      </w:r>
      <w:r w:rsidR="00063FE8" w:rsidRPr="003F68CA">
        <w:rPr>
          <w:sz w:val="22"/>
          <w:szCs w:val="22"/>
        </w:rPr>
        <w:t xml:space="preserve"> ifade eder.</w:t>
      </w:r>
      <w:r w:rsidRPr="003F68CA">
        <w:rPr>
          <w:sz w:val="22"/>
          <w:szCs w:val="22"/>
        </w:rPr>
        <w:t xml:space="preserve"> </w:t>
      </w:r>
    </w:p>
    <w:p w:rsidR="009B0A60" w:rsidRPr="003F68CA" w:rsidRDefault="009B0A60" w:rsidP="00612181">
      <w:pPr>
        <w:pStyle w:val="Default"/>
        <w:spacing w:line="276" w:lineRule="auto"/>
        <w:ind w:firstLine="851"/>
        <w:jc w:val="both"/>
        <w:rPr>
          <w:sz w:val="22"/>
          <w:szCs w:val="22"/>
        </w:rPr>
      </w:pPr>
    </w:p>
    <w:p w:rsidR="00515E9F" w:rsidRPr="003F68CA" w:rsidRDefault="00515E9F" w:rsidP="00612181">
      <w:pPr>
        <w:pStyle w:val="Default"/>
        <w:spacing w:line="276" w:lineRule="auto"/>
        <w:jc w:val="center"/>
        <w:rPr>
          <w:sz w:val="22"/>
          <w:szCs w:val="22"/>
        </w:rPr>
      </w:pPr>
      <w:r w:rsidRPr="003F68CA">
        <w:rPr>
          <w:b/>
          <w:bCs/>
          <w:sz w:val="22"/>
          <w:szCs w:val="22"/>
        </w:rPr>
        <w:t>İKİNCİ BÖLÜM</w:t>
      </w:r>
    </w:p>
    <w:p w:rsidR="00053E38" w:rsidRDefault="009370EF" w:rsidP="00612181">
      <w:pPr>
        <w:pStyle w:val="Default"/>
        <w:spacing w:line="276" w:lineRule="auto"/>
        <w:jc w:val="center"/>
        <w:rPr>
          <w:b/>
          <w:bCs/>
          <w:sz w:val="22"/>
          <w:szCs w:val="22"/>
        </w:rPr>
      </w:pPr>
      <w:r w:rsidRPr="003F68CA">
        <w:rPr>
          <w:b/>
          <w:bCs/>
          <w:sz w:val="22"/>
          <w:szCs w:val="22"/>
        </w:rPr>
        <w:t>DÜZEY</w:t>
      </w:r>
      <w:r w:rsidR="00210445" w:rsidRPr="003F68CA">
        <w:rPr>
          <w:b/>
          <w:bCs/>
          <w:sz w:val="22"/>
          <w:szCs w:val="22"/>
        </w:rPr>
        <w:t xml:space="preserve"> BELİRLEME</w:t>
      </w:r>
      <w:r w:rsidR="007C1FFD" w:rsidRPr="003F68CA">
        <w:rPr>
          <w:b/>
          <w:bCs/>
          <w:sz w:val="22"/>
          <w:szCs w:val="22"/>
        </w:rPr>
        <w:t xml:space="preserve"> VE MUAFİYET</w:t>
      </w:r>
      <w:r w:rsidR="00210445" w:rsidRPr="003F68CA">
        <w:rPr>
          <w:b/>
          <w:bCs/>
          <w:sz w:val="22"/>
          <w:szCs w:val="22"/>
        </w:rPr>
        <w:t xml:space="preserve"> SINAVI</w:t>
      </w:r>
    </w:p>
    <w:p w:rsidR="00612181" w:rsidRPr="003F68CA" w:rsidRDefault="00612181" w:rsidP="00612181">
      <w:pPr>
        <w:pStyle w:val="Default"/>
        <w:spacing w:line="276" w:lineRule="auto"/>
        <w:ind w:firstLine="851"/>
        <w:jc w:val="center"/>
        <w:rPr>
          <w:b/>
          <w:bCs/>
          <w:sz w:val="22"/>
          <w:szCs w:val="22"/>
        </w:rPr>
      </w:pPr>
    </w:p>
    <w:p w:rsidR="00E724D3" w:rsidRPr="003F68CA" w:rsidRDefault="00E724D3" w:rsidP="00612181">
      <w:pPr>
        <w:pStyle w:val="Default"/>
        <w:spacing w:line="276" w:lineRule="auto"/>
        <w:ind w:firstLine="851"/>
        <w:jc w:val="both"/>
        <w:rPr>
          <w:b/>
          <w:bCs/>
          <w:sz w:val="22"/>
          <w:szCs w:val="22"/>
        </w:rPr>
      </w:pPr>
      <w:r w:rsidRPr="003F68CA">
        <w:rPr>
          <w:b/>
          <w:bCs/>
          <w:sz w:val="22"/>
          <w:szCs w:val="22"/>
        </w:rPr>
        <w:t>A. Düzey Belirleme Sınavı</w:t>
      </w:r>
    </w:p>
    <w:p w:rsidR="00E724D3" w:rsidRDefault="00E724D3"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4</w:t>
      </w:r>
      <w:r w:rsidR="00612181" w:rsidRPr="00612181">
        <w:rPr>
          <w:b/>
          <w:sz w:val="22"/>
          <w:szCs w:val="22"/>
        </w:rPr>
        <w:t>:</w:t>
      </w:r>
      <w:r w:rsidRPr="003F68CA">
        <w:rPr>
          <w:bCs/>
          <w:sz w:val="22"/>
          <w:szCs w:val="22"/>
        </w:rPr>
        <w:t xml:space="preserve"> Düzey Belirleme Sınavı Kilis 7 Aralık Üniversitesi Dil Öğretimi Uygulama ve Araştırma Merkezinin (DÖMER) uyguladığı, </w:t>
      </w:r>
      <w:r w:rsidR="009F3DD9" w:rsidRPr="003F68CA">
        <w:rPr>
          <w:bCs/>
          <w:sz w:val="22"/>
          <w:szCs w:val="22"/>
        </w:rPr>
        <w:t xml:space="preserve">yabancı uyruklu </w:t>
      </w:r>
      <w:r w:rsidRPr="003F68CA">
        <w:rPr>
          <w:bCs/>
          <w:sz w:val="22"/>
          <w:szCs w:val="22"/>
        </w:rPr>
        <w:t>öğrencilerin</w:t>
      </w:r>
      <w:r w:rsidR="009F3DD9" w:rsidRPr="003F68CA">
        <w:rPr>
          <w:bCs/>
          <w:sz w:val="22"/>
          <w:szCs w:val="22"/>
        </w:rPr>
        <w:t xml:space="preserve"> </w:t>
      </w:r>
      <w:r w:rsidR="003F68CA" w:rsidRPr="003F68CA">
        <w:rPr>
          <w:bCs/>
          <w:sz w:val="22"/>
          <w:szCs w:val="22"/>
        </w:rPr>
        <w:t>Türkçe</w:t>
      </w:r>
      <w:r w:rsidRPr="003F68CA">
        <w:rPr>
          <w:bCs/>
          <w:sz w:val="22"/>
          <w:szCs w:val="22"/>
        </w:rPr>
        <w:t xml:space="preserve"> </w:t>
      </w:r>
      <w:r w:rsidR="00BA21F8" w:rsidRPr="003F68CA">
        <w:rPr>
          <w:bCs/>
          <w:sz w:val="22"/>
          <w:szCs w:val="22"/>
        </w:rPr>
        <w:t>dil</w:t>
      </w:r>
      <w:r w:rsidRPr="003F68CA">
        <w:rPr>
          <w:bCs/>
          <w:sz w:val="22"/>
          <w:szCs w:val="22"/>
        </w:rPr>
        <w:t xml:space="preserve"> bilme düzeylerini ölçen bir sınavdır. Kısaltması DBS’dir.</w:t>
      </w:r>
    </w:p>
    <w:p w:rsidR="00612181" w:rsidRPr="003F68CA" w:rsidRDefault="00612181" w:rsidP="00612181">
      <w:pPr>
        <w:pStyle w:val="Default"/>
        <w:spacing w:line="276" w:lineRule="auto"/>
        <w:ind w:firstLine="851"/>
        <w:jc w:val="both"/>
        <w:rPr>
          <w:bCs/>
          <w:sz w:val="22"/>
          <w:szCs w:val="22"/>
        </w:rPr>
      </w:pPr>
    </w:p>
    <w:p w:rsidR="00E724D3" w:rsidRPr="003F68CA" w:rsidRDefault="00E724D3"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5</w:t>
      </w:r>
      <w:r w:rsidR="00612181" w:rsidRPr="00612181">
        <w:rPr>
          <w:b/>
          <w:sz w:val="22"/>
          <w:szCs w:val="22"/>
        </w:rPr>
        <w:t>:</w:t>
      </w:r>
      <w:r w:rsidRPr="003F68CA">
        <w:rPr>
          <w:bCs/>
          <w:sz w:val="22"/>
          <w:szCs w:val="22"/>
        </w:rPr>
        <w:t xml:space="preserve"> Düzey Belirleme Sınavı;</w:t>
      </w:r>
    </w:p>
    <w:p w:rsidR="00E724D3" w:rsidRPr="003F68CA" w:rsidRDefault="00E724D3" w:rsidP="00612181">
      <w:pPr>
        <w:pStyle w:val="Default"/>
        <w:spacing w:line="276" w:lineRule="auto"/>
        <w:ind w:firstLine="851"/>
        <w:jc w:val="both"/>
        <w:rPr>
          <w:bCs/>
          <w:sz w:val="22"/>
          <w:szCs w:val="22"/>
        </w:rPr>
      </w:pPr>
      <w:r w:rsidRPr="003F68CA">
        <w:rPr>
          <w:bCs/>
          <w:sz w:val="22"/>
          <w:szCs w:val="22"/>
        </w:rPr>
        <w:t>a. Okuma- Anlama</w:t>
      </w:r>
    </w:p>
    <w:p w:rsidR="003E0AC7" w:rsidRPr="003F68CA" w:rsidRDefault="00E724D3" w:rsidP="00612181">
      <w:pPr>
        <w:pStyle w:val="Default"/>
        <w:spacing w:line="276" w:lineRule="auto"/>
        <w:ind w:firstLine="851"/>
        <w:jc w:val="both"/>
        <w:rPr>
          <w:bCs/>
          <w:sz w:val="22"/>
          <w:szCs w:val="22"/>
        </w:rPr>
      </w:pPr>
      <w:r w:rsidRPr="003F68CA">
        <w:rPr>
          <w:bCs/>
          <w:sz w:val="22"/>
          <w:szCs w:val="22"/>
        </w:rPr>
        <w:t xml:space="preserve">b. </w:t>
      </w:r>
      <w:r w:rsidR="003E0AC7" w:rsidRPr="003F68CA">
        <w:rPr>
          <w:bCs/>
          <w:sz w:val="22"/>
          <w:szCs w:val="22"/>
        </w:rPr>
        <w:t>Dinleme Anlama</w:t>
      </w:r>
    </w:p>
    <w:p w:rsidR="00E724D3" w:rsidRPr="003F68CA" w:rsidRDefault="003E0AC7" w:rsidP="00612181">
      <w:pPr>
        <w:pStyle w:val="Default"/>
        <w:spacing w:line="276" w:lineRule="auto"/>
        <w:ind w:firstLine="851"/>
        <w:jc w:val="both"/>
        <w:rPr>
          <w:bCs/>
          <w:sz w:val="22"/>
          <w:szCs w:val="22"/>
        </w:rPr>
      </w:pPr>
      <w:r w:rsidRPr="003F68CA">
        <w:rPr>
          <w:bCs/>
          <w:sz w:val="22"/>
          <w:szCs w:val="22"/>
        </w:rPr>
        <w:t xml:space="preserve">c. </w:t>
      </w:r>
      <w:r w:rsidR="00E724D3" w:rsidRPr="003F68CA">
        <w:rPr>
          <w:bCs/>
          <w:sz w:val="22"/>
          <w:szCs w:val="22"/>
        </w:rPr>
        <w:t>Konuşma</w:t>
      </w:r>
    </w:p>
    <w:p w:rsidR="00E724D3" w:rsidRPr="003F68CA" w:rsidRDefault="003E0AC7" w:rsidP="00612181">
      <w:pPr>
        <w:pStyle w:val="Default"/>
        <w:spacing w:line="276" w:lineRule="auto"/>
        <w:ind w:firstLine="851"/>
        <w:jc w:val="both"/>
        <w:rPr>
          <w:bCs/>
          <w:sz w:val="22"/>
          <w:szCs w:val="22"/>
        </w:rPr>
      </w:pPr>
      <w:r w:rsidRPr="003F68CA">
        <w:rPr>
          <w:bCs/>
          <w:sz w:val="22"/>
          <w:szCs w:val="22"/>
        </w:rPr>
        <w:t>d</w:t>
      </w:r>
      <w:r w:rsidR="00E724D3" w:rsidRPr="003F68CA">
        <w:rPr>
          <w:bCs/>
          <w:sz w:val="22"/>
          <w:szCs w:val="22"/>
        </w:rPr>
        <w:t>. Yazma</w:t>
      </w:r>
    </w:p>
    <w:p w:rsidR="00E724D3" w:rsidRPr="003F68CA" w:rsidRDefault="003E0AC7" w:rsidP="00612181">
      <w:pPr>
        <w:pStyle w:val="Default"/>
        <w:spacing w:line="276" w:lineRule="auto"/>
        <w:ind w:firstLine="851"/>
        <w:jc w:val="both"/>
        <w:rPr>
          <w:bCs/>
          <w:sz w:val="22"/>
          <w:szCs w:val="22"/>
        </w:rPr>
      </w:pPr>
      <w:r w:rsidRPr="003F68CA">
        <w:rPr>
          <w:bCs/>
          <w:sz w:val="22"/>
          <w:szCs w:val="22"/>
        </w:rPr>
        <w:t>e</w:t>
      </w:r>
      <w:r w:rsidR="00E724D3" w:rsidRPr="003F68CA">
        <w:rPr>
          <w:bCs/>
          <w:sz w:val="22"/>
          <w:szCs w:val="22"/>
        </w:rPr>
        <w:t xml:space="preserve">. Dilbilgisi alanlarında ayrı ayrı uygulanır. </w:t>
      </w:r>
    </w:p>
    <w:p w:rsidR="00E724D3" w:rsidRDefault="00B3749C" w:rsidP="00612181">
      <w:pPr>
        <w:pStyle w:val="Default"/>
        <w:spacing w:line="276" w:lineRule="auto"/>
        <w:ind w:firstLine="851"/>
        <w:jc w:val="both"/>
        <w:rPr>
          <w:bCs/>
          <w:sz w:val="22"/>
          <w:szCs w:val="22"/>
        </w:rPr>
      </w:pPr>
      <w:r w:rsidRPr="003F68CA">
        <w:rPr>
          <w:b/>
          <w:bCs/>
          <w:sz w:val="22"/>
          <w:szCs w:val="22"/>
        </w:rPr>
        <w:lastRenderedPageBreak/>
        <w:t xml:space="preserve">Madde </w:t>
      </w:r>
      <w:r w:rsidR="00612181">
        <w:rPr>
          <w:b/>
          <w:bCs/>
          <w:sz w:val="22"/>
          <w:szCs w:val="22"/>
        </w:rPr>
        <w:t>6</w:t>
      </w:r>
      <w:r w:rsidR="00612181">
        <w:rPr>
          <w:bCs/>
          <w:sz w:val="22"/>
          <w:szCs w:val="22"/>
        </w:rPr>
        <w:t>:</w:t>
      </w:r>
      <w:r w:rsidR="00E724D3" w:rsidRPr="003F68CA">
        <w:rPr>
          <w:bCs/>
          <w:sz w:val="22"/>
          <w:szCs w:val="22"/>
        </w:rPr>
        <w:t xml:space="preserve"> </w:t>
      </w:r>
      <w:r w:rsidR="00FE7F4F" w:rsidRPr="003F68CA">
        <w:rPr>
          <w:bCs/>
          <w:sz w:val="22"/>
          <w:szCs w:val="22"/>
        </w:rPr>
        <w:t xml:space="preserve">Düzey Belirleme Sınavları her yıl eğitim-öğretimin başlangıcından önce </w:t>
      </w:r>
      <w:r w:rsidR="00BA21F8" w:rsidRPr="003F68CA">
        <w:rPr>
          <w:bCs/>
          <w:sz w:val="22"/>
          <w:szCs w:val="22"/>
        </w:rPr>
        <w:t>akademik takvimde belirlenecek</w:t>
      </w:r>
      <w:r w:rsidR="00FE7F4F" w:rsidRPr="003F68CA">
        <w:rPr>
          <w:bCs/>
          <w:sz w:val="22"/>
          <w:szCs w:val="22"/>
        </w:rPr>
        <w:t xml:space="preserve"> bir tarihte yapılır.</w:t>
      </w:r>
    </w:p>
    <w:p w:rsidR="00612181" w:rsidRPr="003F68CA" w:rsidRDefault="00612181" w:rsidP="00612181">
      <w:pPr>
        <w:pStyle w:val="Default"/>
        <w:spacing w:line="276" w:lineRule="auto"/>
        <w:ind w:firstLine="851"/>
        <w:jc w:val="both"/>
        <w:rPr>
          <w:bCs/>
          <w:sz w:val="22"/>
          <w:szCs w:val="22"/>
        </w:rPr>
      </w:pPr>
    </w:p>
    <w:p w:rsidR="00E724D3" w:rsidRDefault="00B3749C"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7</w:t>
      </w:r>
      <w:r w:rsidR="00612181">
        <w:rPr>
          <w:bCs/>
          <w:sz w:val="22"/>
          <w:szCs w:val="22"/>
        </w:rPr>
        <w:t>:</w:t>
      </w:r>
      <w:r w:rsidR="00E724D3" w:rsidRPr="003F68CA">
        <w:rPr>
          <w:bCs/>
          <w:sz w:val="22"/>
          <w:szCs w:val="22"/>
        </w:rPr>
        <w:t xml:space="preserve"> Kilis 7 Aralık Üniversitesinde okuyacak öğrencilerden Düzey Belirleme Sınavı için herhangi bir ücret alınmaz. Dışarıdan gelen ve dil düzeyini belgelemek isteyen adaylardan belirli bir kayıt ücreti alınır. Bu ücretin miktarı her dönem başında DÖMER Yönetim Kurulu</w:t>
      </w:r>
      <w:r w:rsidR="003F68CA">
        <w:rPr>
          <w:bCs/>
          <w:sz w:val="22"/>
          <w:szCs w:val="22"/>
        </w:rPr>
        <w:t>’nun teklifi ve Kilis 7 Aralık Üniversitesi Yönetim Kurulu onayıyla</w:t>
      </w:r>
      <w:r w:rsidR="00E724D3" w:rsidRPr="003F68CA">
        <w:rPr>
          <w:bCs/>
          <w:sz w:val="22"/>
          <w:szCs w:val="22"/>
        </w:rPr>
        <w:t xml:space="preserve"> belirlenir.</w:t>
      </w:r>
    </w:p>
    <w:p w:rsidR="00612181" w:rsidRPr="003F68CA" w:rsidRDefault="00612181" w:rsidP="00612181">
      <w:pPr>
        <w:pStyle w:val="Default"/>
        <w:spacing w:line="276" w:lineRule="auto"/>
        <w:ind w:firstLine="851"/>
        <w:jc w:val="both"/>
        <w:rPr>
          <w:bCs/>
          <w:sz w:val="22"/>
          <w:szCs w:val="22"/>
        </w:rPr>
      </w:pPr>
    </w:p>
    <w:p w:rsidR="00E724D3" w:rsidRDefault="00B3749C"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8</w:t>
      </w:r>
      <w:r w:rsidR="00612181">
        <w:rPr>
          <w:bCs/>
          <w:sz w:val="22"/>
          <w:szCs w:val="22"/>
        </w:rPr>
        <w:t>:</w:t>
      </w:r>
      <w:r w:rsidR="00E724D3" w:rsidRPr="003F68CA">
        <w:rPr>
          <w:bCs/>
          <w:sz w:val="22"/>
          <w:szCs w:val="22"/>
        </w:rPr>
        <w:t xml:space="preserve"> Düzey Belirleme Sınavı DÖMER tarafından oluşturulan bir komisyon tarafından yapılır.</w:t>
      </w:r>
    </w:p>
    <w:p w:rsidR="00612181" w:rsidRPr="003F68CA" w:rsidRDefault="00612181" w:rsidP="00612181">
      <w:pPr>
        <w:pStyle w:val="Default"/>
        <w:spacing w:line="276" w:lineRule="auto"/>
        <w:ind w:firstLine="851"/>
        <w:jc w:val="both"/>
        <w:rPr>
          <w:bCs/>
          <w:sz w:val="22"/>
          <w:szCs w:val="22"/>
        </w:rPr>
      </w:pPr>
    </w:p>
    <w:p w:rsidR="00E724D3" w:rsidRDefault="00B3749C"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9</w:t>
      </w:r>
      <w:r w:rsidR="00612181">
        <w:rPr>
          <w:bCs/>
          <w:sz w:val="22"/>
          <w:szCs w:val="22"/>
        </w:rPr>
        <w:t>:</w:t>
      </w:r>
      <w:r w:rsidR="00E724D3" w:rsidRPr="003F68CA">
        <w:rPr>
          <w:bCs/>
          <w:sz w:val="22"/>
          <w:szCs w:val="22"/>
        </w:rPr>
        <w:t xml:space="preserve"> </w:t>
      </w:r>
      <w:r w:rsidR="00FE7F4F" w:rsidRPr="003F68CA">
        <w:rPr>
          <w:bCs/>
          <w:sz w:val="22"/>
          <w:szCs w:val="22"/>
        </w:rPr>
        <w:t>Sınav sonuçları adaylara Kilis 7 Aralık Üniversitesi web sayfasından duyurulur.</w:t>
      </w:r>
    </w:p>
    <w:p w:rsidR="00612181" w:rsidRPr="003F68CA" w:rsidRDefault="00612181" w:rsidP="00612181">
      <w:pPr>
        <w:pStyle w:val="Default"/>
        <w:spacing w:line="276" w:lineRule="auto"/>
        <w:ind w:firstLine="851"/>
        <w:jc w:val="both"/>
        <w:rPr>
          <w:bCs/>
          <w:sz w:val="22"/>
          <w:szCs w:val="22"/>
        </w:rPr>
      </w:pPr>
    </w:p>
    <w:p w:rsidR="00E724D3" w:rsidRDefault="00B3749C" w:rsidP="00612181">
      <w:pPr>
        <w:pStyle w:val="Default"/>
        <w:spacing w:line="276" w:lineRule="auto"/>
        <w:ind w:firstLine="851"/>
        <w:jc w:val="both"/>
        <w:rPr>
          <w:bCs/>
          <w:sz w:val="22"/>
          <w:szCs w:val="22"/>
        </w:rPr>
      </w:pPr>
      <w:r w:rsidRPr="003F68CA">
        <w:rPr>
          <w:b/>
          <w:bCs/>
          <w:sz w:val="22"/>
          <w:szCs w:val="22"/>
        </w:rPr>
        <w:t xml:space="preserve">Madde </w:t>
      </w:r>
      <w:r w:rsidR="00612181">
        <w:rPr>
          <w:b/>
          <w:bCs/>
          <w:sz w:val="22"/>
          <w:szCs w:val="22"/>
        </w:rPr>
        <w:t>10</w:t>
      </w:r>
      <w:r w:rsidR="00612181">
        <w:rPr>
          <w:bCs/>
          <w:sz w:val="22"/>
          <w:szCs w:val="22"/>
        </w:rPr>
        <w:t xml:space="preserve">: </w:t>
      </w:r>
      <w:r w:rsidR="00E724D3" w:rsidRPr="003F68CA">
        <w:rPr>
          <w:bCs/>
          <w:sz w:val="22"/>
          <w:szCs w:val="22"/>
        </w:rPr>
        <w:t>Kilis 7 Aralık Üniversitesinin eğitim ve öğretim dili T</w:t>
      </w:r>
      <w:r w:rsidR="003F68CA">
        <w:rPr>
          <w:bCs/>
          <w:sz w:val="22"/>
          <w:szCs w:val="22"/>
        </w:rPr>
        <w:t>ürkçedir. Yabancı öğrencilerin dil bilgisi</w:t>
      </w:r>
      <w:r w:rsidR="00E724D3" w:rsidRPr="003F68CA">
        <w:rPr>
          <w:bCs/>
          <w:sz w:val="22"/>
          <w:szCs w:val="22"/>
        </w:rPr>
        <w:t xml:space="preserve"> seviyesi, düzey belirleme sınavıyla (DBS) tespit edilir.</w:t>
      </w:r>
    </w:p>
    <w:p w:rsidR="00612181" w:rsidRPr="003F68CA" w:rsidRDefault="00612181" w:rsidP="00612181">
      <w:pPr>
        <w:pStyle w:val="Default"/>
        <w:spacing w:line="276" w:lineRule="auto"/>
        <w:ind w:firstLine="851"/>
        <w:jc w:val="both"/>
        <w:rPr>
          <w:bCs/>
          <w:sz w:val="22"/>
          <w:szCs w:val="22"/>
        </w:rPr>
      </w:pPr>
    </w:p>
    <w:p w:rsidR="00C35422" w:rsidRPr="003F68CA" w:rsidRDefault="00C35422" w:rsidP="00612181">
      <w:pPr>
        <w:pStyle w:val="Default"/>
        <w:spacing w:line="276" w:lineRule="auto"/>
        <w:ind w:firstLine="851"/>
        <w:jc w:val="both"/>
        <w:rPr>
          <w:sz w:val="22"/>
          <w:szCs w:val="22"/>
        </w:rPr>
      </w:pPr>
      <w:r w:rsidRPr="003F68CA">
        <w:rPr>
          <w:b/>
          <w:sz w:val="22"/>
          <w:szCs w:val="22"/>
        </w:rPr>
        <w:t xml:space="preserve">Madde </w:t>
      </w:r>
      <w:r w:rsidR="00612181">
        <w:rPr>
          <w:b/>
          <w:sz w:val="22"/>
          <w:szCs w:val="22"/>
        </w:rPr>
        <w:t>11</w:t>
      </w:r>
      <w:r w:rsidR="00612181">
        <w:rPr>
          <w:bCs/>
          <w:sz w:val="22"/>
          <w:szCs w:val="22"/>
        </w:rPr>
        <w:t>:</w:t>
      </w:r>
      <w:r w:rsidRPr="003F68CA">
        <w:rPr>
          <w:sz w:val="22"/>
          <w:szCs w:val="22"/>
        </w:rPr>
        <w:t xml:space="preserve"> </w:t>
      </w:r>
      <w:r>
        <w:rPr>
          <w:sz w:val="22"/>
          <w:szCs w:val="22"/>
        </w:rPr>
        <w:t xml:space="preserve">Sınavlarda alınan notların rakam ve harf karşılıkları </w:t>
      </w:r>
      <w:r w:rsidRPr="003F68CA">
        <w:rPr>
          <w:sz w:val="22"/>
          <w:szCs w:val="22"/>
        </w:rPr>
        <w:t>Uygulanan DBS sınavı sonuçlarının farklı üniversitelerde de geçerli olabilmesi için puanlama standartları şu şekilde belirlenmiştir:</w:t>
      </w:r>
    </w:p>
    <w:p w:rsidR="00C35422" w:rsidRPr="003F68CA" w:rsidRDefault="00C35422" w:rsidP="00612181">
      <w:pPr>
        <w:pStyle w:val="Default"/>
        <w:spacing w:line="276" w:lineRule="auto"/>
        <w:ind w:firstLine="851"/>
        <w:jc w:val="both"/>
        <w:rPr>
          <w:sz w:val="22"/>
          <w:szCs w:val="22"/>
        </w:rPr>
      </w:pPr>
      <w:r w:rsidRPr="003F68CA">
        <w:rPr>
          <w:sz w:val="22"/>
          <w:szCs w:val="22"/>
        </w:rPr>
        <w:t>(Tablo-</w:t>
      </w:r>
      <w:r>
        <w:rPr>
          <w:sz w:val="22"/>
          <w:szCs w:val="22"/>
        </w:rPr>
        <w:t>1</w:t>
      </w:r>
      <w:r w:rsidRPr="003F68CA">
        <w:rPr>
          <w:sz w:val="22"/>
          <w:szCs w:val="22"/>
        </w:rPr>
        <w:t>)</w:t>
      </w:r>
    </w:p>
    <w:tbl>
      <w:tblPr>
        <w:tblW w:w="5000" w:type="pct"/>
        <w:tblCellMar>
          <w:left w:w="0" w:type="dxa"/>
          <w:right w:w="0" w:type="dxa"/>
        </w:tblCellMar>
        <w:tblLook w:val="0000" w:firstRow="0" w:lastRow="0" w:firstColumn="0" w:lastColumn="0" w:noHBand="0" w:noVBand="0"/>
      </w:tblPr>
      <w:tblGrid>
        <w:gridCol w:w="3027"/>
        <w:gridCol w:w="3029"/>
        <w:gridCol w:w="3026"/>
      </w:tblGrid>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jc w:val="center"/>
              <w:rPr>
                <w:sz w:val="16"/>
                <w:szCs w:val="16"/>
              </w:rPr>
            </w:pPr>
            <w:r w:rsidRPr="00C35422">
              <w:rPr>
                <w:sz w:val="16"/>
                <w:szCs w:val="16"/>
              </w:rPr>
              <w:t>DBS TÜRKÇE DİL YETERLİLİK DÜZEYLERİ</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PUAN ARALIKLARI</w:t>
            </w:r>
          </w:p>
        </w:tc>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AÇIKLAMALAR</w:t>
            </w: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C2</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90-100</w:t>
            </w:r>
          </w:p>
        </w:tc>
        <w:tc>
          <w:tcPr>
            <w:tcW w:w="1666" w:type="pct"/>
            <w:vMerge w:val="restar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Türkçesi yeterli</w:t>
            </w: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C1</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80-89</w:t>
            </w:r>
          </w:p>
        </w:tc>
        <w:tc>
          <w:tcPr>
            <w:tcW w:w="1666" w:type="pct"/>
            <w:vMerge/>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B2</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70-79</w:t>
            </w:r>
          </w:p>
        </w:tc>
        <w:tc>
          <w:tcPr>
            <w:tcW w:w="1666" w:type="pct"/>
            <w:vMerge w:val="restar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Türkçesi kısa zamanda</w:t>
            </w:r>
          </w:p>
          <w:p w:rsidR="00C35422" w:rsidRPr="00C35422" w:rsidRDefault="00C35422" w:rsidP="00612181">
            <w:pPr>
              <w:pStyle w:val="Default"/>
              <w:spacing w:line="276" w:lineRule="auto"/>
              <w:ind w:firstLine="851"/>
              <w:jc w:val="both"/>
              <w:rPr>
                <w:sz w:val="16"/>
                <w:szCs w:val="16"/>
              </w:rPr>
            </w:pPr>
            <w:r w:rsidRPr="00C35422">
              <w:rPr>
                <w:sz w:val="16"/>
                <w:szCs w:val="16"/>
              </w:rPr>
              <w:t>yeterli duruma gelebilir</w:t>
            </w: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B1</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60-69</w:t>
            </w:r>
          </w:p>
        </w:tc>
        <w:tc>
          <w:tcPr>
            <w:tcW w:w="1666" w:type="pct"/>
            <w:vMerge/>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A2</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50-59</w:t>
            </w:r>
          </w:p>
        </w:tc>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Türkçesi yetersiz</w:t>
            </w:r>
          </w:p>
        </w:tc>
      </w:tr>
      <w:tr w:rsidR="00C35422" w:rsidRPr="00C35422" w:rsidTr="00655675">
        <w:trPr>
          <w:trHeight w:val="20"/>
        </w:trPr>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A1</w:t>
            </w:r>
          </w:p>
        </w:tc>
        <w:tc>
          <w:tcPr>
            <w:tcW w:w="1667"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0-49</w:t>
            </w:r>
          </w:p>
        </w:tc>
        <w:tc>
          <w:tcPr>
            <w:tcW w:w="1666" w:type="pct"/>
            <w:tcBorders>
              <w:top w:val="single" w:sz="4" w:space="0" w:color="000000"/>
              <w:left w:val="single" w:sz="4" w:space="0" w:color="000000"/>
              <w:bottom w:val="single" w:sz="4" w:space="0" w:color="000000"/>
              <w:right w:val="single" w:sz="4" w:space="0" w:color="000000"/>
            </w:tcBorders>
          </w:tcPr>
          <w:p w:rsidR="00C35422" w:rsidRPr="00C35422" w:rsidRDefault="00C35422" w:rsidP="00612181">
            <w:pPr>
              <w:pStyle w:val="Default"/>
              <w:spacing w:line="276" w:lineRule="auto"/>
              <w:ind w:firstLine="851"/>
              <w:jc w:val="both"/>
              <w:rPr>
                <w:sz w:val="16"/>
                <w:szCs w:val="16"/>
              </w:rPr>
            </w:pPr>
            <w:r w:rsidRPr="00C35422">
              <w:rPr>
                <w:sz w:val="16"/>
                <w:szCs w:val="16"/>
              </w:rPr>
              <w:t>Türkçesi hiç yok</w:t>
            </w:r>
          </w:p>
        </w:tc>
      </w:tr>
    </w:tbl>
    <w:p w:rsidR="00C35422" w:rsidRPr="003F68CA" w:rsidRDefault="00C35422" w:rsidP="00612181">
      <w:pPr>
        <w:pStyle w:val="Default"/>
        <w:spacing w:line="276" w:lineRule="auto"/>
        <w:ind w:firstLine="851"/>
        <w:jc w:val="both"/>
        <w:rPr>
          <w:sz w:val="22"/>
          <w:szCs w:val="22"/>
        </w:rPr>
      </w:pPr>
    </w:p>
    <w:p w:rsidR="00C35422" w:rsidRPr="003F68CA" w:rsidRDefault="00C35422" w:rsidP="00612181">
      <w:pPr>
        <w:pStyle w:val="Default"/>
        <w:spacing w:line="276" w:lineRule="auto"/>
        <w:ind w:firstLine="851"/>
        <w:jc w:val="both"/>
        <w:rPr>
          <w:b/>
          <w:sz w:val="22"/>
          <w:szCs w:val="22"/>
        </w:rPr>
      </w:pPr>
      <w:r w:rsidRPr="003F68CA">
        <w:rPr>
          <w:b/>
          <w:sz w:val="22"/>
          <w:szCs w:val="22"/>
        </w:rPr>
        <w:t xml:space="preserve">Türkçe yeterlilik düzeyi değerlendirilmesi: </w:t>
      </w:r>
    </w:p>
    <w:p w:rsidR="00C35422" w:rsidRPr="003F68CA" w:rsidRDefault="00C35422" w:rsidP="00612181">
      <w:pPr>
        <w:pStyle w:val="Default"/>
        <w:spacing w:line="276" w:lineRule="auto"/>
        <w:ind w:firstLine="851"/>
        <w:jc w:val="both"/>
        <w:rPr>
          <w:sz w:val="22"/>
          <w:szCs w:val="22"/>
        </w:rPr>
      </w:pPr>
      <w:r w:rsidRPr="003F68CA">
        <w:rPr>
          <w:sz w:val="22"/>
          <w:szCs w:val="22"/>
        </w:rPr>
        <w:t xml:space="preserve">a) (C1 ve C2) Düzeyi: Türkçe düzeyi yeterlidir. Kayıt hakkı kazandığı programa kaydı yapılır. </w:t>
      </w:r>
    </w:p>
    <w:p w:rsidR="00C35422" w:rsidRPr="003F68CA" w:rsidRDefault="00C35422" w:rsidP="00612181">
      <w:pPr>
        <w:pStyle w:val="Default"/>
        <w:spacing w:line="276" w:lineRule="auto"/>
        <w:ind w:firstLine="851"/>
        <w:jc w:val="both"/>
        <w:rPr>
          <w:sz w:val="22"/>
          <w:szCs w:val="22"/>
        </w:rPr>
      </w:pPr>
      <w:r w:rsidRPr="003F68CA">
        <w:rPr>
          <w:sz w:val="22"/>
          <w:szCs w:val="22"/>
        </w:rPr>
        <w:t>b) (B1 ve B2) Düzeyi: Türkçe düzeyi yeterli değil, ancak geliştirilebilir. Bölüm derslerine devam edebilir; fakat öğrencilerin dördüncü sınıfın birinci döneminden ders alabilmeleri için DBS’den en az 80 puan almaları gerekir. Bu durumdaki öğrenciler, DÖMER’in düzenlediği Türkçe öğretim kurslarına tekrar devam etmeleri ve DBS’den belirtilen notu almaları durumunda ya da Türkiye’de eşdeğerliliği kabul edilen bir Türkçe öğretim merkezinden “ileri” düzeyde Türkçe seviyesine sahip olduğunu belirten bir belge ile DÖMER’e başvurdukları takdirde başarılı kabul edilir.</w:t>
      </w:r>
    </w:p>
    <w:p w:rsidR="00C35422" w:rsidRPr="003F68CA" w:rsidRDefault="00C35422" w:rsidP="00612181">
      <w:pPr>
        <w:pStyle w:val="Default"/>
        <w:spacing w:line="276" w:lineRule="auto"/>
        <w:ind w:firstLine="851"/>
        <w:jc w:val="both"/>
        <w:rPr>
          <w:sz w:val="22"/>
          <w:szCs w:val="22"/>
        </w:rPr>
      </w:pPr>
      <w:r w:rsidRPr="003F68CA">
        <w:rPr>
          <w:sz w:val="22"/>
          <w:szCs w:val="22"/>
        </w:rPr>
        <w:t>c) (A1-A2) Düzeyi: Türkçe düzeyi yetersizdir. Türkçe kursu almalıdır. Bölüm derslerine devam edemez.</w:t>
      </w:r>
    </w:p>
    <w:p w:rsidR="000A4284" w:rsidRPr="003F68CA" w:rsidRDefault="000A4284" w:rsidP="00612181">
      <w:pPr>
        <w:pStyle w:val="Default"/>
        <w:spacing w:line="276" w:lineRule="auto"/>
        <w:ind w:firstLine="851"/>
        <w:jc w:val="both"/>
        <w:rPr>
          <w:bCs/>
          <w:sz w:val="22"/>
          <w:szCs w:val="22"/>
        </w:rPr>
      </w:pPr>
    </w:p>
    <w:p w:rsidR="009423C9" w:rsidRPr="003F68CA" w:rsidRDefault="00E724D3" w:rsidP="00612181">
      <w:pPr>
        <w:pStyle w:val="Default"/>
        <w:spacing w:line="276" w:lineRule="auto"/>
        <w:ind w:firstLine="851"/>
        <w:jc w:val="both"/>
        <w:rPr>
          <w:bCs/>
          <w:sz w:val="22"/>
          <w:szCs w:val="22"/>
        </w:rPr>
      </w:pPr>
      <w:r w:rsidRPr="003F68CA">
        <w:rPr>
          <w:b/>
          <w:bCs/>
          <w:sz w:val="22"/>
          <w:szCs w:val="22"/>
        </w:rPr>
        <w:t xml:space="preserve">Madde </w:t>
      </w:r>
      <w:r w:rsidR="00DF00A9" w:rsidRPr="003F68CA">
        <w:rPr>
          <w:b/>
          <w:bCs/>
          <w:sz w:val="22"/>
          <w:szCs w:val="22"/>
        </w:rPr>
        <w:t>1</w:t>
      </w:r>
      <w:r w:rsidR="00612181">
        <w:rPr>
          <w:b/>
          <w:bCs/>
          <w:sz w:val="22"/>
          <w:szCs w:val="22"/>
        </w:rPr>
        <w:t>2</w:t>
      </w:r>
      <w:r w:rsidR="00612181">
        <w:rPr>
          <w:bCs/>
          <w:sz w:val="22"/>
          <w:szCs w:val="22"/>
        </w:rPr>
        <w:t>:</w:t>
      </w:r>
      <w:r w:rsidR="009423C9" w:rsidRPr="003F68CA">
        <w:rPr>
          <w:bCs/>
          <w:sz w:val="22"/>
          <w:szCs w:val="22"/>
        </w:rPr>
        <w:t xml:space="preserve"> </w:t>
      </w:r>
      <w:r w:rsidR="00FD0070" w:rsidRPr="003F68CA">
        <w:rPr>
          <w:bCs/>
          <w:sz w:val="22"/>
          <w:szCs w:val="22"/>
        </w:rPr>
        <w:t xml:space="preserve">Türkiye Türkçesi </w:t>
      </w:r>
      <w:r w:rsidR="00394F49" w:rsidRPr="003F68CA">
        <w:rPr>
          <w:bCs/>
          <w:sz w:val="22"/>
          <w:szCs w:val="22"/>
        </w:rPr>
        <w:t>DBS’ye</w:t>
      </w:r>
      <w:r w:rsidR="009423C9" w:rsidRPr="003F68CA">
        <w:rPr>
          <w:bCs/>
          <w:sz w:val="22"/>
          <w:szCs w:val="22"/>
        </w:rPr>
        <w:t xml:space="preserve"> giren kişilere,</w:t>
      </w:r>
    </w:p>
    <w:p w:rsidR="009423C9" w:rsidRPr="003F68CA" w:rsidRDefault="00861392" w:rsidP="00612181">
      <w:pPr>
        <w:pStyle w:val="Default"/>
        <w:spacing w:line="276" w:lineRule="auto"/>
        <w:ind w:firstLine="851"/>
        <w:jc w:val="both"/>
        <w:rPr>
          <w:bCs/>
          <w:sz w:val="22"/>
          <w:szCs w:val="22"/>
        </w:rPr>
      </w:pPr>
      <w:r w:rsidRPr="003F68CA">
        <w:rPr>
          <w:bCs/>
          <w:sz w:val="22"/>
          <w:szCs w:val="22"/>
        </w:rPr>
        <w:t>A</w:t>
      </w:r>
      <w:r w:rsidR="009423C9" w:rsidRPr="003F68CA">
        <w:rPr>
          <w:bCs/>
          <w:sz w:val="22"/>
          <w:szCs w:val="22"/>
        </w:rPr>
        <w:t>.</w:t>
      </w:r>
      <w:r w:rsidR="003E0AC7" w:rsidRPr="003F68CA">
        <w:rPr>
          <w:bCs/>
          <w:sz w:val="22"/>
          <w:szCs w:val="22"/>
        </w:rPr>
        <w:t xml:space="preserve"> </w:t>
      </w:r>
      <w:r w:rsidR="00CC68EA" w:rsidRPr="003F68CA">
        <w:rPr>
          <w:bCs/>
          <w:sz w:val="22"/>
          <w:szCs w:val="22"/>
        </w:rPr>
        <w:t>Dil</w:t>
      </w:r>
      <w:r w:rsidR="00E724D3" w:rsidRPr="003F68CA">
        <w:rPr>
          <w:bCs/>
          <w:sz w:val="22"/>
          <w:szCs w:val="22"/>
        </w:rPr>
        <w:t xml:space="preserve"> düzeyini (Temel, Orta, İleri) belirten yazılı bir belge verilir. </w:t>
      </w:r>
      <w:r w:rsidR="00634B08" w:rsidRPr="003F68CA">
        <w:rPr>
          <w:bCs/>
          <w:sz w:val="22"/>
          <w:szCs w:val="22"/>
        </w:rPr>
        <w:t xml:space="preserve">Belge almak isteyenlerin dil düzeyi tablo-2 de belirlenen </w:t>
      </w:r>
      <w:r w:rsidR="00126E9C" w:rsidRPr="003F68CA">
        <w:rPr>
          <w:bCs/>
          <w:sz w:val="22"/>
          <w:szCs w:val="22"/>
        </w:rPr>
        <w:t>notlandırma sistemine göre belirlenir.</w:t>
      </w:r>
    </w:p>
    <w:p w:rsidR="00E724D3" w:rsidRPr="003F68CA" w:rsidRDefault="00861392" w:rsidP="00612181">
      <w:pPr>
        <w:pStyle w:val="Default"/>
        <w:spacing w:line="276" w:lineRule="auto"/>
        <w:ind w:firstLine="851"/>
        <w:jc w:val="both"/>
        <w:rPr>
          <w:bCs/>
          <w:sz w:val="22"/>
          <w:szCs w:val="22"/>
        </w:rPr>
      </w:pPr>
      <w:r w:rsidRPr="003F68CA">
        <w:rPr>
          <w:bCs/>
          <w:sz w:val="22"/>
          <w:szCs w:val="22"/>
        </w:rPr>
        <w:t>B</w:t>
      </w:r>
      <w:r w:rsidR="009423C9" w:rsidRPr="003F68CA">
        <w:rPr>
          <w:bCs/>
          <w:sz w:val="22"/>
          <w:szCs w:val="22"/>
        </w:rPr>
        <w:t>.</w:t>
      </w:r>
      <w:r w:rsidR="003E0AC7" w:rsidRPr="003F68CA">
        <w:rPr>
          <w:bCs/>
          <w:sz w:val="22"/>
          <w:szCs w:val="22"/>
        </w:rPr>
        <w:t xml:space="preserve"> </w:t>
      </w:r>
      <w:r w:rsidR="00E724D3" w:rsidRPr="003F68CA">
        <w:rPr>
          <w:bCs/>
          <w:sz w:val="22"/>
          <w:szCs w:val="22"/>
        </w:rPr>
        <w:t>DÖMER yaptığı DBS sınavının sonuçlarına göre yabancı uyruklu öğrencilerin Kilis 7 Aralık Üniversitesine bölüm derslerine devam edip edemeyeceği hakkındaki yetkiyi elinde bulundurur.</w:t>
      </w:r>
    </w:p>
    <w:p w:rsidR="00E724D3" w:rsidRDefault="00861392" w:rsidP="00612181">
      <w:pPr>
        <w:pStyle w:val="Default"/>
        <w:spacing w:line="276" w:lineRule="auto"/>
        <w:ind w:firstLine="851"/>
        <w:jc w:val="both"/>
        <w:rPr>
          <w:bCs/>
          <w:sz w:val="22"/>
          <w:szCs w:val="22"/>
        </w:rPr>
      </w:pPr>
      <w:r w:rsidRPr="003F68CA">
        <w:rPr>
          <w:bCs/>
          <w:sz w:val="22"/>
          <w:szCs w:val="22"/>
        </w:rPr>
        <w:t>C</w:t>
      </w:r>
      <w:r w:rsidR="009423C9" w:rsidRPr="003F68CA">
        <w:rPr>
          <w:bCs/>
          <w:sz w:val="22"/>
          <w:szCs w:val="22"/>
        </w:rPr>
        <w:t>.</w:t>
      </w:r>
      <w:r w:rsidR="003E0AC7" w:rsidRPr="003F68CA">
        <w:rPr>
          <w:bCs/>
          <w:sz w:val="22"/>
          <w:szCs w:val="22"/>
        </w:rPr>
        <w:t xml:space="preserve"> </w:t>
      </w:r>
      <w:r w:rsidR="00E724D3" w:rsidRPr="003F68CA">
        <w:rPr>
          <w:bCs/>
          <w:sz w:val="22"/>
          <w:szCs w:val="22"/>
        </w:rPr>
        <w:t>DBS sonuc</w:t>
      </w:r>
      <w:r w:rsidR="00B54B0A" w:rsidRPr="003F68CA">
        <w:rPr>
          <w:bCs/>
          <w:sz w:val="22"/>
          <w:szCs w:val="22"/>
        </w:rPr>
        <w:t>u, sınav tarihini izleyen iki (2</w:t>
      </w:r>
      <w:r w:rsidR="00E724D3" w:rsidRPr="003F68CA">
        <w:rPr>
          <w:bCs/>
          <w:sz w:val="22"/>
          <w:szCs w:val="22"/>
        </w:rPr>
        <w:t>) eğitim ve öğretim yılı için geçerlidir.</w:t>
      </w:r>
    </w:p>
    <w:p w:rsidR="00612181" w:rsidRPr="003F68CA" w:rsidRDefault="00612181" w:rsidP="00612181">
      <w:pPr>
        <w:pStyle w:val="Default"/>
        <w:spacing w:line="276" w:lineRule="auto"/>
        <w:ind w:firstLine="851"/>
        <w:jc w:val="both"/>
        <w:rPr>
          <w:bCs/>
          <w:sz w:val="22"/>
          <w:szCs w:val="22"/>
        </w:rPr>
      </w:pPr>
    </w:p>
    <w:p w:rsidR="00C35422" w:rsidRDefault="00C35422" w:rsidP="00612181">
      <w:pPr>
        <w:pStyle w:val="Default"/>
        <w:spacing w:line="276" w:lineRule="auto"/>
        <w:ind w:firstLine="851"/>
        <w:jc w:val="both"/>
        <w:rPr>
          <w:b/>
          <w:bCs/>
          <w:sz w:val="22"/>
          <w:szCs w:val="22"/>
        </w:rPr>
      </w:pPr>
    </w:p>
    <w:p w:rsidR="00C35422" w:rsidRPr="003F68CA" w:rsidRDefault="00C35422" w:rsidP="00612181">
      <w:pPr>
        <w:pStyle w:val="Default"/>
        <w:spacing w:line="276" w:lineRule="auto"/>
        <w:ind w:firstLine="851"/>
        <w:jc w:val="both"/>
        <w:rPr>
          <w:b/>
          <w:bCs/>
          <w:sz w:val="22"/>
          <w:szCs w:val="22"/>
        </w:rPr>
      </w:pPr>
      <w:r w:rsidRPr="003F68CA">
        <w:rPr>
          <w:b/>
          <w:bCs/>
          <w:sz w:val="22"/>
          <w:szCs w:val="22"/>
        </w:rPr>
        <w:lastRenderedPageBreak/>
        <w:t>B.</w:t>
      </w:r>
      <w:r>
        <w:rPr>
          <w:b/>
          <w:bCs/>
          <w:sz w:val="22"/>
          <w:szCs w:val="22"/>
        </w:rPr>
        <w:t xml:space="preserve"> </w:t>
      </w:r>
      <w:r w:rsidRPr="003F68CA">
        <w:rPr>
          <w:b/>
          <w:bCs/>
          <w:sz w:val="22"/>
          <w:szCs w:val="22"/>
        </w:rPr>
        <w:t>Muafiyet Sınavı:</w:t>
      </w:r>
    </w:p>
    <w:p w:rsidR="00E724D3" w:rsidRDefault="00C35422" w:rsidP="00612181">
      <w:pPr>
        <w:pStyle w:val="Default"/>
        <w:spacing w:before="240" w:after="240" w:line="276" w:lineRule="auto"/>
        <w:ind w:firstLine="851"/>
        <w:jc w:val="both"/>
        <w:rPr>
          <w:bCs/>
          <w:sz w:val="22"/>
          <w:szCs w:val="22"/>
        </w:rPr>
      </w:pPr>
      <w:r w:rsidRPr="003F68CA">
        <w:rPr>
          <w:b/>
          <w:bCs/>
          <w:sz w:val="22"/>
          <w:szCs w:val="22"/>
        </w:rPr>
        <w:t xml:space="preserve">Madde </w:t>
      </w:r>
      <w:r w:rsidR="00612181">
        <w:rPr>
          <w:b/>
          <w:bCs/>
          <w:sz w:val="22"/>
          <w:szCs w:val="22"/>
        </w:rPr>
        <w:t>13</w:t>
      </w:r>
      <w:r>
        <w:rPr>
          <w:b/>
          <w:bCs/>
          <w:sz w:val="22"/>
          <w:szCs w:val="22"/>
        </w:rPr>
        <w:t xml:space="preserve">: </w:t>
      </w:r>
      <w:r w:rsidR="00CE5A1D">
        <w:rPr>
          <w:b/>
          <w:bCs/>
          <w:sz w:val="22"/>
          <w:szCs w:val="22"/>
        </w:rPr>
        <w:t xml:space="preserve">a) </w:t>
      </w:r>
      <w:r w:rsidRPr="003F68CA">
        <w:rPr>
          <w:bCs/>
          <w:sz w:val="22"/>
          <w:szCs w:val="22"/>
        </w:rPr>
        <w:t>Kilis 7 Aralık Üniversitesinin programlarına ilk defa kayıt yaptıran tüm öğrenciler, eğitim-öğretim yılı başında akademik takvimde belirlenen bir tarihte, zorunlu yabancı dil dersinden yeterlilik sınavına alınır. Bu sınavda başarılı bulunan öğrenciler yabancı dil dersinden muaf tutulur. Ayrıca, Yükseköğretim Kurulu tarafından eşdeğerliği kabul edilen uluslararası ve ulusal sınavlarda Senato tarafından belirlenen puanları almış olan öğrenciler yabancı dil dersinden muaf tutulur. Bu sınavda başarılı olamayanlar ve sınava girmeyenler yabancı dil dersini almak zorundadır.</w:t>
      </w:r>
    </w:p>
    <w:p w:rsidR="00CE5A1D" w:rsidRDefault="00CE5A1D" w:rsidP="00612181">
      <w:pPr>
        <w:pStyle w:val="Default"/>
        <w:spacing w:line="276" w:lineRule="auto"/>
        <w:ind w:firstLine="851"/>
        <w:jc w:val="both"/>
        <w:rPr>
          <w:bCs/>
          <w:sz w:val="22"/>
          <w:szCs w:val="22"/>
        </w:rPr>
      </w:pPr>
      <w:r>
        <w:rPr>
          <w:bCs/>
          <w:sz w:val="22"/>
          <w:szCs w:val="22"/>
        </w:rPr>
        <w:t>b) Sınav sonucunda yapılacak değerlendirme, öğrencilerin alacakları notların harf karşılıkları ve muafiyet durumları Kilis 7 Aralık Üniversitesi ön lisans, lisans eğitim öğretim ve sınav yönetmeliği ile belirlenen esaslara göre belirlenecektir.</w:t>
      </w:r>
    </w:p>
    <w:p w:rsidR="00612181" w:rsidRDefault="00612181" w:rsidP="00612181">
      <w:pPr>
        <w:pStyle w:val="Default"/>
        <w:spacing w:line="276" w:lineRule="auto"/>
        <w:ind w:firstLine="851"/>
        <w:jc w:val="both"/>
        <w:rPr>
          <w:bCs/>
          <w:sz w:val="22"/>
          <w:szCs w:val="22"/>
        </w:rPr>
      </w:pPr>
    </w:p>
    <w:p w:rsidR="00CE5A1D" w:rsidRDefault="00CE5A1D" w:rsidP="00612181">
      <w:pPr>
        <w:pStyle w:val="Default"/>
        <w:spacing w:line="276" w:lineRule="auto"/>
        <w:ind w:firstLine="851"/>
        <w:jc w:val="center"/>
        <w:rPr>
          <w:b/>
          <w:sz w:val="22"/>
          <w:szCs w:val="22"/>
        </w:rPr>
      </w:pPr>
      <w:r w:rsidRPr="00CE5A1D">
        <w:rPr>
          <w:b/>
          <w:sz w:val="22"/>
          <w:szCs w:val="22"/>
        </w:rPr>
        <w:t>ÜÇÜNCÜ BÖLÜM</w:t>
      </w:r>
    </w:p>
    <w:p w:rsidR="00CE5A1D" w:rsidRDefault="00CE5A1D" w:rsidP="00612181">
      <w:pPr>
        <w:pStyle w:val="Default"/>
        <w:spacing w:line="276" w:lineRule="auto"/>
        <w:ind w:firstLine="851"/>
        <w:jc w:val="center"/>
        <w:rPr>
          <w:b/>
          <w:sz w:val="22"/>
          <w:szCs w:val="22"/>
        </w:rPr>
      </w:pPr>
      <w:r>
        <w:rPr>
          <w:b/>
          <w:sz w:val="22"/>
          <w:szCs w:val="22"/>
        </w:rPr>
        <w:t>DÖMER BÜNYESİNDE AÇILAN KURSLAR</w:t>
      </w:r>
    </w:p>
    <w:p w:rsidR="00612181" w:rsidRPr="003F68CA" w:rsidRDefault="00612181" w:rsidP="00612181">
      <w:pPr>
        <w:pStyle w:val="Default"/>
        <w:spacing w:line="276" w:lineRule="auto"/>
        <w:ind w:firstLine="851"/>
        <w:jc w:val="both"/>
        <w:rPr>
          <w:sz w:val="22"/>
          <w:szCs w:val="22"/>
        </w:rPr>
      </w:pPr>
    </w:p>
    <w:p w:rsidR="00612181" w:rsidRPr="003F68CA" w:rsidRDefault="00612181" w:rsidP="00612181">
      <w:pPr>
        <w:pStyle w:val="Default"/>
        <w:spacing w:after="240" w:line="276" w:lineRule="auto"/>
        <w:ind w:firstLine="851"/>
        <w:jc w:val="both"/>
        <w:rPr>
          <w:b/>
          <w:bCs/>
          <w:sz w:val="22"/>
          <w:szCs w:val="22"/>
        </w:rPr>
      </w:pPr>
      <w:r w:rsidRPr="003F68CA">
        <w:rPr>
          <w:b/>
          <w:bCs/>
          <w:sz w:val="22"/>
          <w:szCs w:val="22"/>
        </w:rPr>
        <w:t xml:space="preserve">Kurslara Giriş ve Kayıt Şartları: </w:t>
      </w:r>
    </w:p>
    <w:p w:rsidR="00612181" w:rsidRPr="003F68CA" w:rsidRDefault="00612181" w:rsidP="00612181">
      <w:pPr>
        <w:pStyle w:val="Default"/>
        <w:spacing w:line="276" w:lineRule="auto"/>
        <w:ind w:firstLine="851"/>
        <w:jc w:val="both"/>
        <w:rPr>
          <w:b/>
          <w:bCs/>
          <w:sz w:val="22"/>
          <w:szCs w:val="22"/>
        </w:rPr>
      </w:pPr>
      <w:r w:rsidRPr="003F68CA">
        <w:rPr>
          <w:b/>
          <w:bCs/>
          <w:sz w:val="22"/>
          <w:szCs w:val="22"/>
        </w:rPr>
        <w:t xml:space="preserve">Madde </w:t>
      </w:r>
      <w:r>
        <w:rPr>
          <w:b/>
          <w:bCs/>
          <w:sz w:val="22"/>
          <w:szCs w:val="22"/>
        </w:rPr>
        <w:t xml:space="preserve">14: </w:t>
      </w:r>
      <w:r w:rsidRPr="003F68CA">
        <w:rPr>
          <w:bCs/>
          <w:sz w:val="22"/>
          <w:szCs w:val="22"/>
        </w:rPr>
        <w:t>DÖMER bünyesinde açılacak yabancı dil kurslarının hükümlerini belirleme yetkisi DÖMER’e aittir.</w:t>
      </w:r>
    </w:p>
    <w:p w:rsidR="00612181" w:rsidRDefault="00612181" w:rsidP="00612181">
      <w:pPr>
        <w:pStyle w:val="Default"/>
        <w:spacing w:line="276" w:lineRule="auto"/>
        <w:ind w:firstLine="851"/>
        <w:jc w:val="both"/>
        <w:rPr>
          <w:b/>
          <w:bCs/>
          <w:sz w:val="22"/>
          <w:szCs w:val="22"/>
        </w:rPr>
      </w:pPr>
    </w:p>
    <w:p w:rsidR="00612181" w:rsidRDefault="00612181" w:rsidP="00612181">
      <w:pPr>
        <w:pStyle w:val="Default"/>
        <w:spacing w:line="276" w:lineRule="auto"/>
        <w:ind w:firstLine="851"/>
        <w:jc w:val="both"/>
        <w:rPr>
          <w:sz w:val="22"/>
          <w:szCs w:val="22"/>
        </w:rPr>
      </w:pPr>
      <w:r w:rsidRPr="003F68CA">
        <w:rPr>
          <w:b/>
          <w:bCs/>
          <w:sz w:val="22"/>
          <w:szCs w:val="22"/>
        </w:rPr>
        <w:t xml:space="preserve">Madde </w:t>
      </w:r>
      <w:r>
        <w:rPr>
          <w:b/>
          <w:bCs/>
          <w:sz w:val="22"/>
          <w:szCs w:val="22"/>
        </w:rPr>
        <w:t>15</w:t>
      </w:r>
      <w:r>
        <w:rPr>
          <w:bCs/>
          <w:sz w:val="22"/>
          <w:szCs w:val="22"/>
        </w:rPr>
        <w:t>:</w:t>
      </w:r>
      <w:r w:rsidRPr="003F68CA">
        <w:rPr>
          <w:sz w:val="22"/>
          <w:szCs w:val="22"/>
        </w:rPr>
        <w:t xml:space="preserve"> Öğrenciler kursa katılmadan önce Düzey Belirleme Sınavına girmek zorundadır. Düzey Belirleme Sınavı Kilis 7 Aralık Üniversitesi Dil Öğretimi Uygulama ve Araştırma Merkezinin (DÖMER) uyguladığı, öğrencilerin dil bilme düzeylerini ölçen bir sınavdır. </w:t>
      </w:r>
    </w:p>
    <w:p w:rsidR="0039079E" w:rsidRDefault="0039079E" w:rsidP="00612181">
      <w:pPr>
        <w:pStyle w:val="Default"/>
        <w:spacing w:line="276" w:lineRule="auto"/>
        <w:ind w:firstLine="851"/>
        <w:jc w:val="both"/>
        <w:rPr>
          <w:b/>
          <w:bCs/>
          <w:sz w:val="22"/>
          <w:szCs w:val="22"/>
        </w:rPr>
      </w:pPr>
    </w:p>
    <w:p w:rsidR="00612181" w:rsidRPr="003F68CA" w:rsidRDefault="00612181" w:rsidP="0039079E">
      <w:pPr>
        <w:pStyle w:val="Default"/>
        <w:spacing w:line="276" w:lineRule="auto"/>
        <w:ind w:firstLine="851"/>
        <w:jc w:val="both"/>
        <w:rPr>
          <w:sz w:val="22"/>
          <w:szCs w:val="22"/>
        </w:rPr>
      </w:pPr>
      <w:r w:rsidRPr="003F68CA">
        <w:rPr>
          <w:b/>
          <w:bCs/>
          <w:sz w:val="22"/>
          <w:szCs w:val="22"/>
        </w:rPr>
        <w:t xml:space="preserve">Madde </w:t>
      </w:r>
      <w:r w:rsidR="0039079E">
        <w:rPr>
          <w:b/>
          <w:bCs/>
          <w:sz w:val="22"/>
          <w:szCs w:val="22"/>
        </w:rPr>
        <w:t>16:</w:t>
      </w:r>
      <w:r w:rsidRPr="003F68CA">
        <w:rPr>
          <w:b/>
          <w:bCs/>
          <w:sz w:val="22"/>
          <w:szCs w:val="22"/>
        </w:rPr>
        <w:t xml:space="preserve"> </w:t>
      </w:r>
      <w:r w:rsidRPr="003F68CA">
        <w:rPr>
          <w:sz w:val="22"/>
          <w:szCs w:val="22"/>
        </w:rPr>
        <w:t>Kurs kayıtları için kursiyerlerden başvuru formu ile 2 adet vesikalık fotoğraf istenir</w:t>
      </w:r>
      <w:r w:rsidR="0039079E">
        <w:rPr>
          <w:sz w:val="22"/>
          <w:szCs w:val="22"/>
        </w:rPr>
        <w:t>.</w:t>
      </w:r>
    </w:p>
    <w:p w:rsidR="00612181" w:rsidRDefault="00612181" w:rsidP="00612181">
      <w:pPr>
        <w:pStyle w:val="Default"/>
        <w:spacing w:line="276" w:lineRule="auto"/>
        <w:ind w:firstLine="851"/>
        <w:jc w:val="center"/>
        <w:rPr>
          <w:b/>
          <w:sz w:val="22"/>
          <w:szCs w:val="22"/>
        </w:rPr>
      </w:pPr>
    </w:p>
    <w:p w:rsidR="00D94DC9" w:rsidRPr="003F68CA" w:rsidRDefault="00DF00A9" w:rsidP="0039079E">
      <w:pPr>
        <w:pStyle w:val="Default"/>
        <w:spacing w:line="276" w:lineRule="auto"/>
        <w:ind w:firstLine="851"/>
        <w:jc w:val="both"/>
        <w:rPr>
          <w:sz w:val="22"/>
          <w:szCs w:val="22"/>
        </w:rPr>
      </w:pPr>
      <w:r w:rsidRPr="003F68CA">
        <w:rPr>
          <w:b/>
          <w:sz w:val="22"/>
          <w:szCs w:val="22"/>
        </w:rPr>
        <w:t>Madde 1</w:t>
      </w:r>
      <w:r w:rsidR="0039079E">
        <w:rPr>
          <w:b/>
          <w:sz w:val="22"/>
          <w:szCs w:val="22"/>
        </w:rPr>
        <w:t>7:</w:t>
      </w:r>
      <w:r w:rsidR="007C6D6E" w:rsidRPr="003F68CA">
        <w:rPr>
          <w:b/>
          <w:sz w:val="22"/>
          <w:szCs w:val="22"/>
        </w:rPr>
        <w:t xml:space="preserve"> </w:t>
      </w:r>
      <w:r w:rsidR="00D94DC9" w:rsidRPr="003F68CA">
        <w:rPr>
          <w:sz w:val="22"/>
          <w:szCs w:val="22"/>
        </w:rPr>
        <w:t xml:space="preserve">DBS’den </w:t>
      </w:r>
      <w:r w:rsidR="00F87123" w:rsidRPr="003F68CA">
        <w:rPr>
          <w:sz w:val="22"/>
          <w:szCs w:val="22"/>
        </w:rPr>
        <w:t>60-69 puan aralığında puan alan öğrenciler derslere devam edebilirler</w:t>
      </w:r>
      <w:r w:rsidR="003E0AC7" w:rsidRPr="003F68CA">
        <w:rPr>
          <w:sz w:val="22"/>
          <w:szCs w:val="22"/>
        </w:rPr>
        <w:t>.</w:t>
      </w:r>
      <w:r w:rsidR="0048714B" w:rsidRPr="003F68CA">
        <w:rPr>
          <w:sz w:val="22"/>
          <w:szCs w:val="22"/>
        </w:rPr>
        <w:t xml:space="preserve"> </w:t>
      </w:r>
      <w:r w:rsidR="0048714B" w:rsidRPr="003F68CA">
        <w:rPr>
          <w:color w:val="auto"/>
          <w:sz w:val="22"/>
          <w:szCs w:val="22"/>
        </w:rPr>
        <w:t xml:space="preserve">Fakat dördüncü sınıfın birinci döneminden ders alabilmeleri için DBS’den en az </w:t>
      </w:r>
      <w:r w:rsidR="003E0AC7" w:rsidRPr="003F68CA">
        <w:rPr>
          <w:color w:val="auto"/>
          <w:sz w:val="22"/>
          <w:szCs w:val="22"/>
        </w:rPr>
        <w:t>8</w:t>
      </w:r>
      <w:r w:rsidR="0048714B" w:rsidRPr="003F68CA">
        <w:rPr>
          <w:color w:val="auto"/>
          <w:sz w:val="22"/>
          <w:szCs w:val="22"/>
        </w:rPr>
        <w:t>0 puan almaları gerekir.</w:t>
      </w:r>
      <w:r w:rsidR="00D94DC9" w:rsidRPr="003F68CA">
        <w:rPr>
          <w:color w:val="auto"/>
          <w:sz w:val="22"/>
          <w:szCs w:val="22"/>
        </w:rPr>
        <w:t xml:space="preserve"> Bu durumdaki öğrenciler DÖMER’in düzenlediği Türkçe öğretim kurslarına tekrar devam ettikleri ve DBS’den belirtilen notu aldıkları durumda ya da Türkiye’de eşdeğerliliği kabul edilen </w:t>
      </w:r>
      <w:r w:rsidR="00D94DC9" w:rsidRPr="003F68CA">
        <w:rPr>
          <w:sz w:val="22"/>
          <w:szCs w:val="22"/>
        </w:rPr>
        <w:t>bir Türkçe öğretim merkezinden “</w:t>
      </w:r>
      <w:r w:rsidR="00CE5A1D">
        <w:rPr>
          <w:sz w:val="22"/>
          <w:szCs w:val="22"/>
        </w:rPr>
        <w:t>ileri</w:t>
      </w:r>
      <w:r w:rsidR="00D94DC9" w:rsidRPr="003F68CA">
        <w:rPr>
          <w:sz w:val="22"/>
          <w:szCs w:val="22"/>
        </w:rPr>
        <w:t xml:space="preserve">” </w:t>
      </w:r>
      <w:r w:rsidR="00C30782">
        <w:rPr>
          <w:sz w:val="22"/>
          <w:szCs w:val="22"/>
        </w:rPr>
        <w:t xml:space="preserve">( C ) </w:t>
      </w:r>
      <w:r w:rsidR="00D94DC9" w:rsidRPr="003F68CA">
        <w:rPr>
          <w:sz w:val="22"/>
          <w:szCs w:val="22"/>
        </w:rPr>
        <w:t>düzeyde Türkçe seviyesine sahip olduğunu belirten bir belge ile DÖMER’e başvurdukları takdirde Kilis 7 Aralık Üniversitesinde öğrenci olma hakkı kazanabilirler.</w:t>
      </w:r>
      <w:r w:rsidR="0048714B" w:rsidRPr="003F68CA">
        <w:rPr>
          <w:sz w:val="22"/>
          <w:szCs w:val="22"/>
        </w:rPr>
        <w:t xml:space="preserve"> DBS’den 59 veya daha az puan alanlar, başarısız kabul edilir.</w:t>
      </w:r>
      <w:r w:rsidR="00927CD3" w:rsidRPr="003F68CA">
        <w:rPr>
          <w:sz w:val="22"/>
          <w:szCs w:val="22"/>
        </w:rPr>
        <w:t xml:space="preserve"> </w:t>
      </w:r>
    </w:p>
    <w:p w:rsidR="00BC2E41" w:rsidRPr="003F68CA" w:rsidRDefault="00BC2E41" w:rsidP="00612181">
      <w:pPr>
        <w:pStyle w:val="Default"/>
        <w:spacing w:line="276" w:lineRule="auto"/>
        <w:ind w:firstLine="851"/>
        <w:jc w:val="both"/>
        <w:rPr>
          <w:sz w:val="22"/>
          <w:szCs w:val="22"/>
        </w:rPr>
      </w:pPr>
    </w:p>
    <w:p w:rsidR="00BC2E41" w:rsidRPr="003F68CA" w:rsidRDefault="00DF00A9" w:rsidP="0039079E">
      <w:pPr>
        <w:pStyle w:val="Default"/>
        <w:spacing w:line="276" w:lineRule="auto"/>
        <w:ind w:firstLine="851"/>
        <w:jc w:val="both"/>
        <w:rPr>
          <w:sz w:val="22"/>
          <w:szCs w:val="22"/>
        </w:rPr>
      </w:pPr>
      <w:r w:rsidRPr="003F68CA">
        <w:rPr>
          <w:b/>
          <w:sz w:val="22"/>
          <w:szCs w:val="22"/>
        </w:rPr>
        <w:t>Madde 1</w:t>
      </w:r>
      <w:r w:rsidR="0039079E">
        <w:rPr>
          <w:b/>
          <w:sz w:val="22"/>
          <w:szCs w:val="22"/>
        </w:rPr>
        <w:t>8:</w:t>
      </w:r>
      <w:r w:rsidR="00B17AF4" w:rsidRPr="003F68CA">
        <w:rPr>
          <w:sz w:val="22"/>
          <w:szCs w:val="22"/>
        </w:rPr>
        <w:t xml:space="preserve"> </w:t>
      </w:r>
      <w:r w:rsidR="00BC2E41" w:rsidRPr="003F68CA">
        <w:rPr>
          <w:sz w:val="22"/>
          <w:szCs w:val="22"/>
        </w:rPr>
        <w:t xml:space="preserve">Sınav sorularına ve/veya sonuçlarına itiraz süresi, sınav sonuçlarının ilanından itibaren üç (3) iş günü içinde yapılır. </w:t>
      </w:r>
      <w:r w:rsidR="00C30782">
        <w:rPr>
          <w:sz w:val="22"/>
          <w:szCs w:val="22"/>
        </w:rPr>
        <w:t>İ</w:t>
      </w:r>
      <w:r w:rsidR="00BC2E41" w:rsidRPr="003F68CA">
        <w:rPr>
          <w:sz w:val="22"/>
          <w:szCs w:val="22"/>
        </w:rPr>
        <w:t xml:space="preserve">lgisine göre </w:t>
      </w:r>
      <w:r w:rsidR="00C30782">
        <w:rPr>
          <w:sz w:val="22"/>
          <w:szCs w:val="22"/>
        </w:rPr>
        <w:t>i</w:t>
      </w:r>
      <w:r w:rsidR="00C30782" w:rsidRPr="003F68CA">
        <w:rPr>
          <w:sz w:val="22"/>
          <w:szCs w:val="22"/>
        </w:rPr>
        <w:t>tirazlar</w:t>
      </w:r>
      <w:r w:rsidR="00C30782">
        <w:rPr>
          <w:sz w:val="22"/>
          <w:szCs w:val="22"/>
        </w:rPr>
        <w:t>, DÖMER Yönetim Kurulu tarafından oluşturulan</w:t>
      </w:r>
      <w:r w:rsidR="00C30782" w:rsidRPr="003F68CA">
        <w:rPr>
          <w:sz w:val="22"/>
          <w:szCs w:val="22"/>
        </w:rPr>
        <w:t xml:space="preserve"> </w:t>
      </w:r>
      <w:r w:rsidR="00BC2E41" w:rsidRPr="003F68CA">
        <w:rPr>
          <w:sz w:val="22"/>
          <w:szCs w:val="22"/>
        </w:rPr>
        <w:t>Sınav Sorularını İtirazları İnceleme Komisyonu veya Sınav Sonuçlarına İtirazları İnceleme Komisyonu tarafından karara bağlanır.</w:t>
      </w:r>
    </w:p>
    <w:p w:rsidR="00662750" w:rsidRPr="003F68CA" w:rsidRDefault="00662750" w:rsidP="00612181">
      <w:pPr>
        <w:pStyle w:val="Default"/>
        <w:spacing w:line="276" w:lineRule="auto"/>
        <w:ind w:firstLine="851"/>
        <w:jc w:val="both"/>
        <w:rPr>
          <w:sz w:val="22"/>
          <w:szCs w:val="22"/>
        </w:rPr>
      </w:pPr>
    </w:p>
    <w:p w:rsidR="00CF547C" w:rsidRPr="003F68CA" w:rsidRDefault="00CF547C" w:rsidP="00612181">
      <w:pPr>
        <w:pStyle w:val="Default"/>
        <w:spacing w:line="276" w:lineRule="auto"/>
        <w:ind w:firstLine="851"/>
        <w:jc w:val="both"/>
        <w:rPr>
          <w:b/>
          <w:sz w:val="22"/>
          <w:szCs w:val="22"/>
        </w:rPr>
      </w:pPr>
      <w:r w:rsidRPr="003F68CA">
        <w:rPr>
          <w:b/>
          <w:sz w:val="22"/>
          <w:szCs w:val="22"/>
        </w:rPr>
        <w:t>Ölçme ve Değerlendirme</w:t>
      </w:r>
    </w:p>
    <w:p w:rsidR="00CF547C" w:rsidRPr="003F68CA" w:rsidRDefault="00DF00A9" w:rsidP="0039079E">
      <w:pPr>
        <w:pStyle w:val="Default"/>
        <w:spacing w:line="276" w:lineRule="auto"/>
        <w:ind w:firstLine="851"/>
        <w:jc w:val="both"/>
        <w:rPr>
          <w:sz w:val="22"/>
          <w:szCs w:val="22"/>
        </w:rPr>
      </w:pPr>
      <w:r w:rsidRPr="003F68CA">
        <w:rPr>
          <w:b/>
          <w:sz w:val="22"/>
          <w:szCs w:val="22"/>
        </w:rPr>
        <w:t>Madde 1</w:t>
      </w:r>
      <w:r w:rsidR="0039079E">
        <w:rPr>
          <w:b/>
          <w:sz w:val="22"/>
          <w:szCs w:val="22"/>
        </w:rPr>
        <w:t>9:</w:t>
      </w:r>
      <w:r w:rsidR="00CF547C" w:rsidRPr="003F68CA">
        <w:rPr>
          <w:sz w:val="22"/>
          <w:szCs w:val="22"/>
        </w:rPr>
        <w:t xml:space="preserve"> (1) Türkiye Türkçesi kurslarında öğrencilere her kurun sonunda düzey sınavı uygulanır. Bu düzey sınavında öğrencilerin dört dil becerilerine yönelik sorular olup bu temel beceriler ayrı ayrı değerlendirilir.</w:t>
      </w:r>
    </w:p>
    <w:p w:rsidR="00CF547C" w:rsidRPr="003F68CA" w:rsidRDefault="00CF547C" w:rsidP="00612181">
      <w:pPr>
        <w:pStyle w:val="Default"/>
        <w:spacing w:line="276" w:lineRule="auto"/>
        <w:ind w:firstLine="851"/>
        <w:jc w:val="both"/>
        <w:rPr>
          <w:sz w:val="22"/>
          <w:szCs w:val="22"/>
        </w:rPr>
      </w:pPr>
      <w:r w:rsidRPr="003F68CA">
        <w:rPr>
          <w:sz w:val="22"/>
          <w:szCs w:val="22"/>
        </w:rPr>
        <w:t>(2) Sınavlar, yüz (100) tam puan üzerinden değerlendirilir.</w:t>
      </w:r>
    </w:p>
    <w:p w:rsidR="00CF547C" w:rsidRPr="003F68CA" w:rsidRDefault="00CF547C" w:rsidP="00612181">
      <w:pPr>
        <w:pStyle w:val="Default"/>
        <w:spacing w:line="276" w:lineRule="auto"/>
        <w:ind w:firstLine="851"/>
        <w:jc w:val="both"/>
        <w:rPr>
          <w:sz w:val="22"/>
          <w:szCs w:val="22"/>
        </w:rPr>
      </w:pPr>
      <w:r w:rsidRPr="003F68CA">
        <w:rPr>
          <w:sz w:val="22"/>
          <w:szCs w:val="22"/>
        </w:rPr>
        <w:lastRenderedPageBreak/>
        <w:t>(3) Bir öğrencinin sınavdan başarılı olabilmesi için her bir dil becerisinden yeterli puanı alabilmesi şarttır. Eğer tek bir dil becerisinden geçe</w:t>
      </w:r>
      <w:r w:rsidR="00CE0F9C">
        <w:rPr>
          <w:sz w:val="22"/>
          <w:szCs w:val="22"/>
        </w:rPr>
        <w:t>r</w:t>
      </w:r>
      <w:r w:rsidRPr="003F68CA">
        <w:rPr>
          <w:sz w:val="22"/>
          <w:szCs w:val="22"/>
        </w:rPr>
        <w:t>li not alamazsa o sınavı yenilenir. Ancak birden fazla dil becerisinde yeterli puanı elde edemezse aynı kuru tekrar etmek zorundadır.</w:t>
      </w:r>
    </w:p>
    <w:p w:rsidR="00CF547C" w:rsidRPr="003F68CA" w:rsidRDefault="00CF547C" w:rsidP="00612181">
      <w:pPr>
        <w:pStyle w:val="Default"/>
        <w:spacing w:line="276" w:lineRule="auto"/>
        <w:ind w:firstLine="851"/>
        <w:jc w:val="both"/>
        <w:rPr>
          <w:sz w:val="22"/>
          <w:szCs w:val="22"/>
        </w:rPr>
      </w:pPr>
      <w:r w:rsidRPr="003F68CA">
        <w:rPr>
          <w:sz w:val="22"/>
          <w:szCs w:val="22"/>
        </w:rPr>
        <w:t>(4) Dört temel beceriden başarılı sayılabileceği durum aşağıdaki tabloda ayrıntıland</w:t>
      </w:r>
      <w:r w:rsidR="009E7183" w:rsidRPr="003F68CA">
        <w:rPr>
          <w:sz w:val="22"/>
          <w:szCs w:val="22"/>
        </w:rPr>
        <w:t>ırılmıştır:</w:t>
      </w:r>
    </w:p>
    <w:p w:rsidR="007C6D6E" w:rsidRPr="003F68CA" w:rsidRDefault="007C6D6E" w:rsidP="0039079E">
      <w:pPr>
        <w:pStyle w:val="Default"/>
        <w:spacing w:line="276" w:lineRule="auto"/>
        <w:ind w:firstLine="851"/>
        <w:jc w:val="both"/>
        <w:rPr>
          <w:sz w:val="22"/>
          <w:szCs w:val="22"/>
        </w:rPr>
      </w:pPr>
      <w:r w:rsidRPr="003F68CA">
        <w:rPr>
          <w:sz w:val="22"/>
          <w:szCs w:val="22"/>
        </w:rPr>
        <w:t>(Tablo-</w:t>
      </w:r>
      <w:r w:rsidR="0039079E">
        <w:rPr>
          <w:sz w:val="22"/>
          <w:szCs w:val="22"/>
        </w:rPr>
        <w:t>2</w:t>
      </w:r>
      <w:r w:rsidRPr="003F68CA">
        <w:rPr>
          <w:sz w:val="22"/>
          <w:szCs w:val="22"/>
        </w:rPr>
        <w:t>)</w:t>
      </w:r>
    </w:p>
    <w:tbl>
      <w:tblPr>
        <w:tblW w:w="0" w:type="auto"/>
        <w:jc w:val="center"/>
        <w:tblInd w:w="116" w:type="dxa"/>
        <w:tblLayout w:type="fixed"/>
        <w:tblCellMar>
          <w:left w:w="0" w:type="dxa"/>
          <w:right w:w="0" w:type="dxa"/>
        </w:tblCellMar>
        <w:tblLook w:val="0000" w:firstRow="0" w:lastRow="0" w:firstColumn="0" w:lastColumn="0" w:noHBand="0" w:noVBand="0"/>
      </w:tblPr>
      <w:tblGrid>
        <w:gridCol w:w="2160"/>
        <w:gridCol w:w="2340"/>
        <w:gridCol w:w="2341"/>
      </w:tblGrid>
      <w:tr w:rsidR="009E7183" w:rsidRPr="003F68CA" w:rsidTr="003E0AC7">
        <w:trPr>
          <w:trHeight w:hRule="exact" w:val="288"/>
          <w:jc w:val="center"/>
        </w:trPr>
        <w:tc>
          <w:tcPr>
            <w:tcW w:w="216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jc w:val="both"/>
              <w:rPr>
                <w:rFonts w:ascii="Times New Roman" w:hAnsi="Times New Roman" w:cs="Times New Roman"/>
              </w:rPr>
            </w:pPr>
            <w:r w:rsidRPr="003F68CA">
              <w:rPr>
                <w:rFonts w:ascii="Times New Roman" w:hAnsi="Times New Roman" w:cs="Times New Roman"/>
              </w:rPr>
              <w:t>Dil B</w:t>
            </w:r>
            <w:r w:rsidRPr="003F68CA">
              <w:rPr>
                <w:rFonts w:ascii="Times New Roman" w:hAnsi="Times New Roman" w:cs="Times New Roman"/>
                <w:spacing w:val="-1"/>
              </w:rPr>
              <w:t>ece</w:t>
            </w:r>
            <w:r w:rsidRPr="003F68CA">
              <w:rPr>
                <w:rFonts w:ascii="Times New Roman" w:hAnsi="Times New Roman" w:cs="Times New Roman"/>
              </w:rPr>
              <w:t>risi</w:t>
            </w:r>
          </w:p>
        </w:tc>
        <w:tc>
          <w:tcPr>
            <w:tcW w:w="234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 xml:space="preserve">En </w:t>
            </w:r>
            <w:r w:rsidRPr="003F68CA">
              <w:rPr>
                <w:rFonts w:ascii="Times New Roman" w:hAnsi="Times New Roman" w:cs="Times New Roman"/>
                <w:spacing w:val="-1"/>
              </w:rPr>
              <w:t>A</w:t>
            </w:r>
            <w:r w:rsidRPr="003F68CA">
              <w:rPr>
                <w:rFonts w:ascii="Times New Roman" w:hAnsi="Times New Roman" w:cs="Times New Roman"/>
              </w:rPr>
              <w:t>z</w:t>
            </w:r>
          </w:p>
        </w:tc>
        <w:tc>
          <w:tcPr>
            <w:tcW w:w="2341"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En Çok</w:t>
            </w:r>
          </w:p>
        </w:tc>
      </w:tr>
      <w:tr w:rsidR="009E7183" w:rsidRPr="003F68CA" w:rsidTr="003E0AC7">
        <w:trPr>
          <w:trHeight w:hRule="exact" w:val="329"/>
          <w:jc w:val="center"/>
        </w:trPr>
        <w:tc>
          <w:tcPr>
            <w:tcW w:w="216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jc w:val="both"/>
              <w:rPr>
                <w:rFonts w:ascii="Times New Roman" w:hAnsi="Times New Roman" w:cs="Times New Roman"/>
              </w:rPr>
            </w:pPr>
            <w:r w:rsidRPr="003F68CA">
              <w:rPr>
                <w:rFonts w:ascii="Times New Roman" w:hAnsi="Times New Roman" w:cs="Times New Roman"/>
              </w:rPr>
              <w:t>Okuma</w:t>
            </w:r>
            <w:r w:rsidRPr="003F68CA">
              <w:rPr>
                <w:rFonts w:ascii="Times New Roman" w:hAnsi="Times New Roman" w:cs="Times New Roman"/>
                <w:spacing w:val="-1"/>
              </w:rPr>
              <w:t xml:space="preserve"> </w:t>
            </w:r>
            <w:r w:rsidRPr="003F68CA">
              <w:rPr>
                <w:rFonts w:ascii="Times New Roman" w:hAnsi="Times New Roman" w:cs="Times New Roman"/>
              </w:rPr>
              <w:t>Anl</w:t>
            </w:r>
            <w:r w:rsidRPr="003F68CA">
              <w:rPr>
                <w:rFonts w:ascii="Times New Roman" w:hAnsi="Times New Roman" w:cs="Times New Roman"/>
                <w:spacing w:val="-1"/>
              </w:rPr>
              <w:t>a</w:t>
            </w:r>
            <w:r w:rsidRPr="003F68CA">
              <w:rPr>
                <w:rFonts w:ascii="Times New Roman" w:hAnsi="Times New Roman" w:cs="Times New Roman"/>
              </w:rPr>
              <w:t>ma</w:t>
            </w:r>
          </w:p>
        </w:tc>
        <w:tc>
          <w:tcPr>
            <w:tcW w:w="2340" w:type="dxa"/>
            <w:tcBorders>
              <w:top w:val="single" w:sz="4" w:space="0" w:color="000000"/>
              <w:left w:val="single" w:sz="4" w:space="0" w:color="000000"/>
              <w:bottom w:val="single" w:sz="4" w:space="0" w:color="000000"/>
              <w:right w:val="single" w:sz="4" w:space="0" w:color="000000"/>
            </w:tcBorders>
          </w:tcPr>
          <w:p w:rsidR="009E7183" w:rsidRPr="003F68CA" w:rsidRDefault="002F66FC"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15</w:t>
            </w:r>
          </w:p>
        </w:tc>
        <w:tc>
          <w:tcPr>
            <w:tcW w:w="2341"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25</w:t>
            </w:r>
          </w:p>
        </w:tc>
      </w:tr>
      <w:tr w:rsidR="009E7183" w:rsidRPr="003F68CA" w:rsidTr="003E0AC7">
        <w:trPr>
          <w:trHeight w:hRule="exact" w:val="343"/>
          <w:jc w:val="center"/>
        </w:trPr>
        <w:tc>
          <w:tcPr>
            <w:tcW w:w="216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jc w:val="both"/>
              <w:rPr>
                <w:rFonts w:ascii="Times New Roman" w:hAnsi="Times New Roman" w:cs="Times New Roman"/>
              </w:rPr>
            </w:pPr>
            <w:r w:rsidRPr="003F68CA">
              <w:rPr>
                <w:rFonts w:ascii="Times New Roman" w:hAnsi="Times New Roman" w:cs="Times New Roman"/>
              </w:rPr>
              <w:t>Dinleme</w:t>
            </w:r>
            <w:r w:rsidRPr="003F68CA">
              <w:rPr>
                <w:rFonts w:ascii="Times New Roman" w:hAnsi="Times New Roman" w:cs="Times New Roman"/>
                <w:spacing w:val="-1"/>
              </w:rPr>
              <w:t xml:space="preserve"> </w:t>
            </w:r>
            <w:r w:rsidRPr="003F68CA">
              <w:rPr>
                <w:rFonts w:ascii="Times New Roman" w:hAnsi="Times New Roman" w:cs="Times New Roman"/>
              </w:rPr>
              <w:t>Anl</w:t>
            </w:r>
            <w:r w:rsidRPr="003F68CA">
              <w:rPr>
                <w:rFonts w:ascii="Times New Roman" w:hAnsi="Times New Roman" w:cs="Times New Roman"/>
                <w:spacing w:val="-1"/>
              </w:rPr>
              <w:t>a</w:t>
            </w:r>
            <w:r w:rsidRPr="003F68CA">
              <w:rPr>
                <w:rFonts w:ascii="Times New Roman" w:hAnsi="Times New Roman" w:cs="Times New Roman"/>
              </w:rPr>
              <w:t>ma</w:t>
            </w:r>
          </w:p>
        </w:tc>
        <w:tc>
          <w:tcPr>
            <w:tcW w:w="2340" w:type="dxa"/>
            <w:tcBorders>
              <w:top w:val="single" w:sz="4" w:space="0" w:color="000000"/>
              <w:left w:val="single" w:sz="4" w:space="0" w:color="000000"/>
              <w:bottom w:val="single" w:sz="4" w:space="0" w:color="000000"/>
              <w:right w:val="single" w:sz="4" w:space="0" w:color="000000"/>
            </w:tcBorders>
          </w:tcPr>
          <w:p w:rsidR="009E7183" w:rsidRPr="003F68CA" w:rsidRDefault="002F66FC"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15</w:t>
            </w:r>
          </w:p>
        </w:tc>
        <w:tc>
          <w:tcPr>
            <w:tcW w:w="2341"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25</w:t>
            </w:r>
          </w:p>
        </w:tc>
      </w:tr>
      <w:tr w:rsidR="009E7183" w:rsidRPr="003F68CA" w:rsidTr="003E0AC7">
        <w:trPr>
          <w:trHeight w:hRule="exact" w:val="350"/>
          <w:jc w:val="center"/>
        </w:trPr>
        <w:tc>
          <w:tcPr>
            <w:tcW w:w="216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jc w:val="both"/>
              <w:rPr>
                <w:rFonts w:ascii="Times New Roman" w:hAnsi="Times New Roman" w:cs="Times New Roman"/>
              </w:rPr>
            </w:pPr>
            <w:r w:rsidRPr="003F68CA">
              <w:rPr>
                <w:rFonts w:ascii="Times New Roman" w:hAnsi="Times New Roman" w:cs="Times New Roman"/>
              </w:rPr>
              <w:t>Y</w:t>
            </w:r>
            <w:r w:rsidRPr="003F68CA">
              <w:rPr>
                <w:rFonts w:ascii="Times New Roman" w:hAnsi="Times New Roman" w:cs="Times New Roman"/>
                <w:spacing w:val="-2"/>
              </w:rPr>
              <w:t>a</w:t>
            </w:r>
            <w:r w:rsidRPr="003F68CA">
              <w:rPr>
                <w:rFonts w:ascii="Times New Roman" w:hAnsi="Times New Roman" w:cs="Times New Roman"/>
                <w:spacing w:val="1"/>
              </w:rPr>
              <w:t>z</w:t>
            </w:r>
            <w:r w:rsidRPr="003F68CA">
              <w:rPr>
                <w:rFonts w:ascii="Times New Roman" w:hAnsi="Times New Roman" w:cs="Times New Roman"/>
              </w:rPr>
              <w:t>ılı Anlatım</w:t>
            </w:r>
          </w:p>
        </w:tc>
        <w:tc>
          <w:tcPr>
            <w:tcW w:w="2340" w:type="dxa"/>
            <w:tcBorders>
              <w:top w:val="single" w:sz="4" w:space="0" w:color="000000"/>
              <w:left w:val="single" w:sz="4" w:space="0" w:color="000000"/>
              <w:bottom w:val="single" w:sz="4" w:space="0" w:color="000000"/>
              <w:right w:val="single" w:sz="4" w:space="0" w:color="000000"/>
            </w:tcBorders>
          </w:tcPr>
          <w:p w:rsidR="009E7183" w:rsidRPr="003F68CA" w:rsidRDefault="002F66FC"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1</w:t>
            </w:r>
            <w:r w:rsidR="00A13290" w:rsidRPr="003F68CA">
              <w:rPr>
                <w:rFonts w:ascii="Times New Roman" w:hAnsi="Times New Roman" w:cs="Times New Roman"/>
              </w:rPr>
              <w:t>5</w:t>
            </w:r>
          </w:p>
        </w:tc>
        <w:tc>
          <w:tcPr>
            <w:tcW w:w="2341"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25</w:t>
            </w:r>
          </w:p>
        </w:tc>
      </w:tr>
      <w:tr w:rsidR="009E7183" w:rsidRPr="003F68CA" w:rsidTr="003E0AC7">
        <w:trPr>
          <w:trHeight w:hRule="exact" w:val="350"/>
          <w:jc w:val="center"/>
        </w:trPr>
        <w:tc>
          <w:tcPr>
            <w:tcW w:w="2160"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jc w:val="both"/>
              <w:rPr>
                <w:rFonts w:ascii="Times New Roman" w:hAnsi="Times New Roman" w:cs="Times New Roman"/>
              </w:rPr>
            </w:pPr>
            <w:r w:rsidRPr="003F68CA">
              <w:rPr>
                <w:rFonts w:ascii="Times New Roman" w:hAnsi="Times New Roman" w:cs="Times New Roman"/>
              </w:rPr>
              <w:t>Sö</w:t>
            </w:r>
            <w:r w:rsidRPr="003F68CA">
              <w:rPr>
                <w:rFonts w:ascii="Times New Roman" w:hAnsi="Times New Roman" w:cs="Times New Roman"/>
                <w:spacing w:val="1"/>
              </w:rPr>
              <w:t>z</w:t>
            </w:r>
            <w:r w:rsidRPr="003F68CA">
              <w:rPr>
                <w:rFonts w:ascii="Times New Roman" w:hAnsi="Times New Roman" w:cs="Times New Roman"/>
              </w:rPr>
              <w:t>lü Anlatım</w:t>
            </w:r>
          </w:p>
        </w:tc>
        <w:tc>
          <w:tcPr>
            <w:tcW w:w="2340" w:type="dxa"/>
            <w:tcBorders>
              <w:top w:val="single" w:sz="4" w:space="0" w:color="000000"/>
              <w:left w:val="single" w:sz="4" w:space="0" w:color="000000"/>
              <w:bottom w:val="single" w:sz="4" w:space="0" w:color="000000"/>
              <w:right w:val="single" w:sz="4" w:space="0" w:color="000000"/>
            </w:tcBorders>
          </w:tcPr>
          <w:p w:rsidR="009E7183" w:rsidRPr="003F68CA" w:rsidRDefault="002F66FC"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1</w:t>
            </w:r>
            <w:r w:rsidR="00A13290" w:rsidRPr="003F68CA">
              <w:rPr>
                <w:rFonts w:ascii="Times New Roman" w:hAnsi="Times New Roman" w:cs="Times New Roman"/>
              </w:rPr>
              <w:t>5</w:t>
            </w:r>
          </w:p>
        </w:tc>
        <w:tc>
          <w:tcPr>
            <w:tcW w:w="2341" w:type="dxa"/>
            <w:tcBorders>
              <w:top w:val="single" w:sz="4" w:space="0" w:color="000000"/>
              <w:left w:val="single" w:sz="4" w:space="0" w:color="000000"/>
              <w:bottom w:val="single" w:sz="4" w:space="0" w:color="000000"/>
              <w:right w:val="single" w:sz="4" w:space="0" w:color="000000"/>
            </w:tcBorders>
          </w:tcPr>
          <w:p w:rsidR="009E7183" w:rsidRPr="003F68CA" w:rsidRDefault="009E7183" w:rsidP="00612181">
            <w:pPr>
              <w:kinsoku w:val="0"/>
              <w:overflowPunct w:val="0"/>
              <w:autoSpaceDE w:val="0"/>
              <w:autoSpaceDN w:val="0"/>
              <w:adjustRightInd w:val="0"/>
              <w:spacing w:after="0"/>
              <w:ind w:left="66" w:firstLine="851"/>
              <w:jc w:val="both"/>
              <w:rPr>
                <w:rFonts w:ascii="Times New Roman" w:hAnsi="Times New Roman" w:cs="Times New Roman"/>
              </w:rPr>
            </w:pPr>
            <w:r w:rsidRPr="003F68CA">
              <w:rPr>
                <w:rFonts w:ascii="Times New Roman" w:hAnsi="Times New Roman" w:cs="Times New Roman"/>
              </w:rPr>
              <w:t>25</w:t>
            </w:r>
          </w:p>
        </w:tc>
      </w:tr>
    </w:tbl>
    <w:p w:rsidR="009E7183" w:rsidRPr="003F68CA" w:rsidRDefault="009E7183" w:rsidP="00612181">
      <w:pPr>
        <w:pStyle w:val="Default"/>
        <w:spacing w:line="276" w:lineRule="auto"/>
        <w:ind w:firstLine="851"/>
        <w:jc w:val="both"/>
        <w:rPr>
          <w:sz w:val="22"/>
          <w:szCs w:val="22"/>
        </w:rPr>
      </w:pPr>
    </w:p>
    <w:p w:rsidR="0005332C" w:rsidRPr="003F68CA" w:rsidRDefault="0005332C" w:rsidP="00612181">
      <w:pPr>
        <w:pStyle w:val="Default"/>
        <w:spacing w:line="276" w:lineRule="auto"/>
        <w:ind w:firstLine="851"/>
        <w:jc w:val="both"/>
        <w:rPr>
          <w:b/>
          <w:bCs/>
          <w:sz w:val="22"/>
          <w:szCs w:val="22"/>
        </w:rPr>
      </w:pPr>
      <w:r w:rsidRPr="003F68CA">
        <w:rPr>
          <w:b/>
          <w:bCs/>
          <w:sz w:val="22"/>
          <w:szCs w:val="22"/>
        </w:rPr>
        <w:t>Düzeyler:</w:t>
      </w:r>
    </w:p>
    <w:p w:rsidR="0005332C" w:rsidRPr="003F68CA" w:rsidRDefault="0005332C" w:rsidP="0039079E">
      <w:pPr>
        <w:pStyle w:val="Default"/>
        <w:spacing w:line="276" w:lineRule="auto"/>
        <w:ind w:firstLine="851"/>
        <w:jc w:val="both"/>
        <w:rPr>
          <w:sz w:val="22"/>
          <w:szCs w:val="22"/>
        </w:rPr>
      </w:pPr>
      <w:r w:rsidRPr="003F68CA">
        <w:rPr>
          <w:b/>
          <w:bCs/>
          <w:sz w:val="22"/>
          <w:szCs w:val="22"/>
        </w:rPr>
        <w:t xml:space="preserve"> Madde </w:t>
      </w:r>
      <w:r w:rsidR="0039079E">
        <w:rPr>
          <w:b/>
          <w:bCs/>
          <w:sz w:val="22"/>
          <w:szCs w:val="22"/>
        </w:rPr>
        <w:t xml:space="preserve">20: </w:t>
      </w:r>
      <w:r w:rsidRPr="003F68CA">
        <w:rPr>
          <w:sz w:val="22"/>
          <w:szCs w:val="22"/>
        </w:rPr>
        <w:t xml:space="preserve">(1) Türkçe Düzey Belirleme Sınavı sonucuna göre öğrenciler kurlara yerleştirilir. </w:t>
      </w:r>
    </w:p>
    <w:p w:rsidR="00676B9D" w:rsidRPr="003F68CA" w:rsidRDefault="00676B9D" w:rsidP="00612181">
      <w:pPr>
        <w:pStyle w:val="Default"/>
        <w:spacing w:line="276" w:lineRule="auto"/>
        <w:ind w:firstLine="851"/>
        <w:jc w:val="both"/>
        <w:rPr>
          <w:b/>
          <w:sz w:val="22"/>
          <w:szCs w:val="22"/>
        </w:rPr>
      </w:pPr>
      <w:r w:rsidRPr="003F68CA">
        <w:rPr>
          <w:b/>
          <w:sz w:val="22"/>
          <w:szCs w:val="22"/>
        </w:rPr>
        <w:t>Kurlar:</w:t>
      </w:r>
    </w:p>
    <w:p w:rsidR="0099198D" w:rsidRPr="003F68CA" w:rsidRDefault="00676B9D" w:rsidP="0039079E">
      <w:pPr>
        <w:pStyle w:val="Default"/>
        <w:spacing w:after="240" w:line="276" w:lineRule="auto"/>
        <w:ind w:firstLine="851"/>
        <w:jc w:val="both"/>
        <w:rPr>
          <w:sz w:val="22"/>
          <w:szCs w:val="22"/>
        </w:rPr>
      </w:pPr>
      <w:r w:rsidRPr="003F68CA">
        <w:rPr>
          <w:sz w:val="22"/>
          <w:szCs w:val="22"/>
        </w:rPr>
        <w:t>Aşağıda belirlenen tabloda kurlara göre öğrencilerin kazanmaları gereken temel dil becerileri gösterilmiştir.</w:t>
      </w:r>
      <w:r w:rsidR="0005332C" w:rsidRPr="003F68CA">
        <w:rPr>
          <w:sz w:val="22"/>
          <w:szCs w:val="22"/>
        </w:rPr>
        <w:t xml:space="preserve"> </w:t>
      </w:r>
      <w:r w:rsidR="0099198D" w:rsidRPr="003F68CA">
        <w:rPr>
          <w:sz w:val="22"/>
          <w:szCs w:val="22"/>
        </w:rPr>
        <w:t>(Avrupa Konseyi Modern Diller Bölümünce hazırlanan kaynaklardan uyarlanmıştır)</w:t>
      </w:r>
    </w:p>
    <w:tbl>
      <w:tblPr>
        <w:tblW w:w="9980" w:type="dxa"/>
        <w:jc w:val="center"/>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03"/>
        <w:gridCol w:w="1361"/>
        <w:gridCol w:w="1315"/>
        <w:gridCol w:w="1311"/>
        <w:gridCol w:w="1356"/>
        <w:gridCol w:w="1580"/>
        <w:gridCol w:w="1754"/>
      </w:tblGrid>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66"/>
                <w:sz w:val="18"/>
                <w:szCs w:val="18"/>
                <w:lang w:eastAsia="tr-TR"/>
              </w:rPr>
              <w:t> </w:t>
            </w:r>
            <w:r w:rsidRPr="0039079E">
              <w:rPr>
                <w:rFonts w:ascii="Times New Roman" w:eastAsia="Times New Roman" w:hAnsi="Times New Roman" w:cs="Times New Roman"/>
                <w:b/>
                <w:bCs/>
                <w:color w:val="000000"/>
                <w:sz w:val="18"/>
                <w:szCs w:val="18"/>
                <w:lang w:eastAsia="tr-TR"/>
              </w:rPr>
              <w:t>BECERİLER</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ind w:firstLine="851"/>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A1</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A2</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ind w:firstLine="851"/>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B1</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ind w:firstLine="851"/>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B2</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ind w:firstLine="851"/>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C1</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84"/>
              <w:ind w:firstLine="851"/>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C2</w:t>
            </w:r>
          </w:p>
        </w:tc>
      </w:tr>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84"/>
              <w:ind w:firstLine="170"/>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DİNLEME</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Benimle, ailemle ve yakın çevremle ilgili tanıdık sözcükleri ve çok temel kalıpları, yavaş ve net konuşulduğunda anlayabilirim.</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Beni doğrudan ilgilendiren konularla ilişkili kalıpları ve çok sık kullanılan sözcükleri anlayabilirim. (Örneğin; En temel kişisel ve ailevi bilgiler, alışveriş, yerel çevre, meslek). Kısa, net, basit ileti ve duyurulardaki temel düşünceyi kavrayabilirim.</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İş, okul, boş zaman vb. ortamlarda sürekli karşılaşılan bildik konulardaki net, standart konuşmanın ana hatlarını anlayabilirim. Güncel olaylar ya da kişisel ilgi alanıma giren konularla ilgili radyo ve televizyon programlarının çoğunun ana hatlarını yavaş ve net olduğunda anlayabilirim.</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Güncel bir konu olması koşuluyla uzun konuşma ve sunumları anlayabilir, karmaşık tümcelerle yapılan tartışmaları takip edebilirim. Televizyon haberlerini ve güncel olaylara ilişkin programların çoğunu anlayabilirim. Standart dilin kullanıldığı filmlerin çoğunu anlayabilirim.</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Açıkça yapılandırılmamış ve ilişkiler açıkça belirtilmemiş sadece ima edilmiş olsa bile uzun konuşmaları anlayabilirim. Televizyon programlarını ve filmleri fazla zorluk çekmeden anlayabilirim.</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İster canlı ister yayın ortamında olsun, hiçbir konuşma türünü anlamakta zorluk çekmem. Sadece normal anadili konuşma hızında ise, aksana alışabilmem için biraz zamana ihtiyacım olabilir.</w:t>
            </w:r>
          </w:p>
        </w:tc>
      </w:tr>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84"/>
              <w:ind w:firstLine="170"/>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OKUMA</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Katalog, duyuru ya da afiş gibi yazılı metinlerdeki bildik adları, sözcükleri ve çok basit tümceleri anlayabilirim.</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 xml:space="preserve">Kısa ve basit metinleri okuyabilirim. İlanlar, kullanım kılavuzları, mönüler ve zaman çizelgeleri gibi basit günlük metinlerdeki genel bilgileri kavrayabilir ve </w:t>
            </w:r>
            <w:r w:rsidRPr="0039079E">
              <w:rPr>
                <w:rFonts w:ascii="Times New Roman" w:eastAsia="Times New Roman" w:hAnsi="Times New Roman" w:cs="Times New Roman"/>
                <w:color w:val="000000"/>
                <w:sz w:val="18"/>
                <w:szCs w:val="18"/>
                <w:lang w:eastAsia="tr-TR"/>
              </w:rPr>
              <w:lastRenderedPageBreak/>
              <w:t>kısa kişisel mektupları anlayabilirim.</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 xml:space="preserve">Meslekle ilgili ya da günlük dilde en sık kullanılan sözcükleri içeren metinleri anlayabilirim. Kişisel mektuplarda belirtilen olay, duygu ve </w:t>
            </w:r>
            <w:r w:rsidRPr="0039079E">
              <w:rPr>
                <w:rFonts w:ascii="Times New Roman" w:eastAsia="Times New Roman" w:hAnsi="Times New Roman" w:cs="Times New Roman"/>
                <w:color w:val="000000"/>
                <w:sz w:val="18"/>
                <w:szCs w:val="18"/>
                <w:lang w:eastAsia="tr-TR"/>
              </w:rPr>
              <w:lastRenderedPageBreak/>
              <w:t>dilekleri anlayabilirim.</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Yazarların belirli tutum ya da görüşü benimsedikleri, güncel sorunlarla ilgili makaleleri ve raporları okuyabilirim. Çağdaş edebi düzyazıyı anlayabilirim.</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 xml:space="preserve">Üslup farklılıklarını da ayırt ederek uzun ve karmaşık, somut ya da edebi metinleri okuyabilir, ilgi alanımla alakalı olmasalar bile herhangi bir uzmanlık alanına giren makale ve uzun teknik bilgileri </w:t>
            </w:r>
            <w:r w:rsidRPr="0039079E">
              <w:rPr>
                <w:rFonts w:ascii="Times New Roman" w:eastAsia="Times New Roman" w:hAnsi="Times New Roman" w:cs="Times New Roman"/>
                <w:color w:val="000000"/>
                <w:sz w:val="18"/>
                <w:szCs w:val="18"/>
                <w:lang w:eastAsia="tr-TR"/>
              </w:rPr>
              <w:lastRenderedPageBreak/>
              <w:t>anlayabilirim.</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Kullanım kılavuzları, uzmanlık alanına yönelik makaleler ve yazınsal yapıtlar gibi soyut, yapısal ve dilbilgisel açıdan karmaşık hemen hemen tüm metin türlerini kolaylıkla okuyabilir ve anlayabilirim.</w:t>
            </w:r>
          </w:p>
        </w:tc>
      </w:tr>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84"/>
              <w:ind w:firstLine="170"/>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KARŞILIKLI KONUŞMA</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Karşımdaki kişinin söylediklerini daha yavaş bir konuşma hızında yinelemesi ve söylemek istediklerimi oluşturmada bana yardımcı olması koşuluyla, basit yoldan iletişim kurabilirim.O anki gereksinime ya da çok bildik konulara ilişkin alanlarda basit sorular sorabilir ve cevap verebilirim.</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Bildik konular ve faaliyetler hakkında doğrudan bilgi alışverişini gerektiren basit ve alışılmış işlerde iletişim kurabilirim. Genellikle konuşmayı sürdürebilecek kadar anlamasam da kısa sohbetlere katılabilirim.</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Dilin konuşulduğu ülkede seyahat ederken ortaya çıkabilecek bir çok durumla başa çıkabilirim. Bildik, ilgi alanıma giren ya da günlük yaşamla ilgili (Örneğin; aile, hobi, iş, yolculuk ve güncel olaylar gibi) konularda hazırlık yapmadan konuşmalara katılabilirim.</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Öğrendiğim dili anadili olarak konuşan kişilerle anlaşmayı mümkün kılacak bir akıcılık ve doğallıkla iletişim kurabilirim. Bildik konulardaki tartışmalarda, kendi görüşlerimi açıklayıp destekleyerek etkin bir rol oynayabilirim.</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Kullanacağım sözcükleri çok fazla aramaksızın, kendimi akıcı ve doğal bir biçimde ifade edebilirim. Dili, toplumsal ve mesleki amaçlar için esnek ve etkili bir şekilde kullanabilirim. Düşünce ve fikirlerimi açık bir ifadeyle dile getirebilir ve karşımdakilerin konuşmalarıyla ilişkilendirebilirim.</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Hiç zorlanmadan her türlü konuşma ya da tartışmaya katılabilir; deyimler ve konuşma diline ait ifadeleri anlayabilirim. Kendimi akıcı bir şekilde ifade edebilir, anlamdaki ince ayrıntıları kesin ve doğru bir biçimde vurgulayabilirim. Bir sorunla karşılaşırsam, geriye dönüp, karşımdaki insanların fark etmelerine fırsat vermeyecek bir ustalıkla ifadelerimi yeniden yapılandırabilirim.</w:t>
            </w:r>
          </w:p>
        </w:tc>
      </w:tr>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84"/>
              <w:ind w:firstLine="170"/>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SÖZLÜ ANLATIM</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Yaşadığım yeri ve tanıdığım insanları betimlemek için basit kalıpları ve tümceleri kullanabilirim.</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Basit bir dille ailemi ve diğer insanları, yaşam koşullarımı, eğitim geçmişimi ve son işimi betimlemek için bir dizi kalıp ve tümceyi kullanabilirim.</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Deneyimlerimi, hayallerimi, umutlarımı, isteklerimi ve olayları betimlemek için çeşitli kalıpları yalın bir yoldan birbirine bağlayabilirim. Düşünce ve planlara ilişkin açıklamaları ve nedenleri kısaca sıralayabilirim. Bir öyküyü anlatabilirim, bir kitap ya da filmin konusunu aktarabilirim ve izlenimlerimi belirtebilirim.</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İlgi alanıma giren çeşitli konularda açık ve ayrıntılı bilgi verebilirim. Çeşitli seçeneklerin olumlu ve olumsuz yanlarını ortaya koyarak bir konu hakkında görüş bildirebilirim.</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Karmaşık konuları, alt temalarla bütünleştirerek, açık ve ayrıntılı bir biçimde betimleyebilir, belirli bakış açıları geliştirip uygun bir sonuçla konuşmamı tamamlayabilirim.</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167"/>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Her konuda bağlama uygun bir üslupla ve dinleyenin önemli noktaları ayırt edip anımsamasına yardımcı olacak şekilde konuşmamı etkili ve mantıksal bir şekilde yapılandırabilir, açık, akıcı bir betimleme ya da karşıt görüş sunabilirim.</w:t>
            </w:r>
          </w:p>
          <w:p w:rsidR="0099198D" w:rsidRPr="0039079E" w:rsidRDefault="0099198D" w:rsidP="00612181">
            <w:pPr>
              <w:spacing w:before="167" w:after="84"/>
              <w:ind w:firstLine="58"/>
              <w:jc w:val="center"/>
              <w:rPr>
                <w:rFonts w:ascii="Times New Roman" w:eastAsia="Times New Roman" w:hAnsi="Times New Roman" w:cs="Times New Roman"/>
                <w:color w:val="000000"/>
                <w:sz w:val="18"/>
                <w:szCs w:val="18"/>
                <w:lang w:eastAsia="tr-TR"/>
              </w:rPr>
            </w:pPr>
          </w:p>
        </w:tc>
      </w:tr>
      <w:tr w:rsidR="003F68CA" w:rsidRPr="0039079E" w:rsidTr="0005332C">
        <w:trPr>
          <w:trHeight w:val="20"/>
          <w:jc w:val="center"/>
        </w:trPr>
        <w:tc>
          <w:tcPr>
            <w:tcW w:w="13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167"/>
              <w:ind w:firstLine="170"/>
              <w:jc w:val="center"/>
              <w:rPr>
                <w:rFonts w:ascii="Times New Roman" w:eastAsia="Times New Roman" w:hAnsi="Times New Roman" w:cs="Times New Roman"/>
                <w:color w:val="000000"/>
                <w:sz w:val="18"/>
                <w:szCs w:val="18"/>
                <w:lang w:eastAsia="tr-TR"/>
              </w:rPr>
            </w:pPr>
          </w:p>
          <w:p w:rsidR="0099198D" w:rsidRPr="0039079E" w:rsidRDefault="0099198D" w:rsidP="00612181">
            <w:pPr>
              <w:spacing w:before="167" w:after="84"/>
              <w:ind w:firstLine="170"/>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b/>
                <w:bCs/>
                <w:color w:val="000000"/>
                <w:sz w:val="18"/>
                <w:szCs w:val="18"/>
                <w:lang w:eastAsia="tr-TR"/>
              </w:rPr>
              <w:t>YAZILI ANLATIM</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 xml:space="preserve">Kısa ve basit tümcelerle kartpostal yazabilirim. Örneğin; Tatil kartpostalıyla selam göndermek gibi. Kişisel bilgi içeren formları doldurabilirim Örneğin: Otel </w:t>
            </w:r>
            <w:r w:rsidRPr="0039079E">
              <w:rPr>
                <w:rFonts w:ascii="Times New Roman" w:eastAsia="Times New Roman" w:hAnsi="Times New Roman" w:cs="Times New Roman"/>
                <w:color w:val="000000"/>
                <w:sz w:val="18"/>
                <w:szCs w:val="18"/>
                <w:lang w:eastAsia="tr-TR"/>
              </w:rPr>
              <w:lastRenderedPageBreak/>
              <w:t>kayıt formuna isim, uyruk ve adres yazmak gibi.</w:t>
            </w:r>
          </w:p>
        </w:tc>
        <w:tc>
          <w:tcPr>
            <w:tcW w:w="131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Kısa, basit notlar ve iletiler yazabilirim. Teşekkür mektubu gibi çok kısa kişisel mektupları yazabilirim.</w:t>
            </w:r>
          </w:p>
        </w:tc>
        <w:tc>
          <w:tcPr>
            <w:tcW w:w="13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Bildik ya da ilgi alanıma giren konularla bağlantılı bir metin yazabilirim. Deneyim ve izlenimlerimi betimleyen kişisel mektuplar yazabilirim.</w:t>
            </w:r>
          </w:p>
        </w:tc>
        <w:tc>
          <w:tcPr>
            <w:tcW w:w="13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t xml:space="preserve">İlgi alanıma giren çok çeşitli konularda anlaşılır, ayrıntılı metinler yazabilirim. Belirli bir bakış açısına destek vererek ya da karşı çıkarak bilgi sunan ve nedenler </w:t>
            </w:r>
            <w:r w:rsidRPr="0039079E">
              <w:rPr>
                <w:rFonts w:ascii="Times New Roman" w:eastAsia="Times New Roman" w:hAnsi="Times New Roman" w:cs="Times New Roman"/>
                <w:color w:val="000000"/>
                <w:sz w:val="18"/>
                <w:szCs w:val="18"/>
                <w:lang w:eastAsia="tr-TR"/>
              </w:rPr>
              <w:lastRenderedPageBreak/>
              <w:t>ileri süren bir kompozisyon ya da rapor yazabilirim. Olayların ve deneyimlerin benim için taşıdıkları önemi ön plana çıkaran mektuplar yazabilirim.</w:t>
            </w:r>
          </w:p>
        </w:tc>
        <w:tc>
          <w:tcPr>
            <w:tcW w:w="158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Görüşlerimi ayrıntılı bir biçimde, açık ve iyi yapılandırılmış metinlerle ifade edebilirim. Bir mektup, ko</w:t>
            </w:r>
            <w:bookmarkStart w:id="0" w:name="_GoBack"/>
            <w:bookmarkEnd w:id="0"/>
            <w:r w:rsidRPr="0039079E">
              <w:rPr>
                <w:rFonts w:ascii="Times New Roman" w:eastAsia="Times New Roman" w:hAnsi="Times New Roman" w:cs="Times New Roman"/>
                <w:color w:val="000000"/>
                <w:sz w:val="18"/>
                <w:szCs w:val="18"/>
                <w:lang w:eastAsia="tr-TR"/>
              </w:rPr>
              <w:t xml:space="preserve">mpozisyon ya da rapor yazabilirim. Önemli olduğunu düşündüğüm konuları ön plana </w:t>
            </w:r>
            <w:r w:rsidRPr="0039079E">
              <w:rPr>
                <w:rFonts w:ascii="Times New Roman" w:eastAsia="Times New Roman" w:hAnsi="Times New Roman" w:cs="Times New Roman"/>
                <w:color w:val="000000"/>
                <w:sz w:val="18"/>
                <w:szCs w:val="18"/>
                <w:lang w:eastAsia="tr-TR"/>
              </w:rPr>
              <w:lastRenderedPageBreak/>
              <w:t>çıkararak karmaşık konularda yazabilirim. Hedef belirlediğim okuyucu kitlesine uygun bir üslup seçebilirim.</w:t>
            </w:r>
          </w:p>
        </w:tc>
        <w:tc>
          <w:tcPr>
            <w:tcW w:w="175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9198D" w:rsidRPr="0039079E" w:rsidRDefault="0099198D" w:rsidP="00612181">
            <w:pPr>
              <w:spacing w:before="84" w:after="84"/>
              <w:ind w:firstLine="58"/>
              <w:jc w:val="center"/>
              <w:rPr>
                <w:rFonts w:ascii="Times New Roman" w:eastAsia="Times New Roman" w:hAnsi="Times New Roman" w:cs="Times New Roman"/>
                <w:color w:val="000000"/>
                <w:sz w:val="18"/>
                <w:szCs w:val="18"/>
                <w:lang w:eastAsia="tr-TR"/>
              </w:rPr>
            </w:pPr>
            <w:r w:rsidRPr="0039079E">
              <w:rPr>
                <w:rFonts w:ascii="Times New Roman" w:eastAsia="Times New Roman" w:hAnsi="Times New Roman" w:cs="Times New Roman"/>
                <w:color w:val="000000"/>
                <w:sz w:val="18"/>
                <w:szCs w:val="18"/>
                <w:lang w:eastAsia="tr-TR"/>
              </w:rPr>
              <w:lastRenderedPageBreak/>
              <w:t xml:space="preserve">Uygun bir üslup açık, akıcı metinler yazabilirim. Okuyucunun önemli noktaları ayırt edip anımsamasına yardımcı olacak etkili, mantıksal bir yapılandırmayla bir durum ortaya koyan karmaşık mektuplar, raporlar ya da </w:t>
            </w:r>
            <w:r w:rsidRPr="0039079E">
              <w:rPr>
                <w:rFonts w:ascii="Times New Roman" w:eastAsia="Times New Roman" w:hAnsi="Times New Roman" w:cs="Times New Roman"/>
                <w:color w:val="000000"/>
                <w:sz w:val="18"/>
                <w:szCs w:val="18"/>
                <w:lang w:eastAsia="tr-TR"/>
              </w:rPr>
              <w:lastRenderedPageBreak/>
              <w:t>makaleler yazabilirim. Meslekî ya da edebî yapıt özetleri ve eleştirileri yazabilirim.</w:t>
            </w:r>
          </w:p>
        </w:tc>
      </w:tr>
    </w:tbl>
    <w:p w:rsidR="00061643" w:rsidRPr="003F68CA" w:rsidRDefault="00061643" w:rsidP="00612181">
      <w:pPr>
        <w:pStyle w:val="Default"/>
        <w:spacing w:line="276" w:lineRule="auto"/>
        <w:ind w:firstLine="851"/>
        <w:jc w:val="both"/>
        <w:rPr>
          <w:sz w:val="22"/>
          <w:szCs w:val="22"/>
        </w:rPr>
      </w:pPr>
    </w:p>
    <w:p w:rsidR="004D74B2" w:rsidRPr="003F68CA" w:rsidRDefault="004D74B2" w:rsidP="0039079E">
      <w:pPr>
        <w:pStyle w:val="Default"/>
        <w:spacing w:after="240" w:line="276" w:lineRule="auto"/>
        <w:ind w:firstLine="851"/>
        <w:jc w:val="both"/>
        <w:rPr>
          <w:sz w:val="22"/>
          <w:szCs w:val="22"/>
        </w:rPr>
      </w:pPr>
      <w:r w:rsidRPr="003F68CA">
        <w:rPr>
          <w:sz w:val="22"/>
          <w:szCs w:val="22"/>
        </w:rPr>
        <w:t>Aşağıda belir</w:t>
      </w:r>
      <w:r w:rsidR="0039079E">
        <w:rPr>
          <w:sz w:val="22"/>
          <w:szCs w:val="22"/>
        </w:rPr>
        <w:t>tilen</w:t>
      </w:r>
      <w:r w:rsidRPr="003F68CA">
        <w:rPr>
          <w:sz w:val="22"/>
          <w:szCs w:val="22"/>
        </w:rPr>
        <w:t xml:space="preserve"> tabloda ise 6 aylık kurslar için belirlenen ders saatleri gösterilmiştir.</w:t>
      </w:r>
    </w:p>
    <w:tbl>
      <w:tblPr>
        <w:tblW w:w="9996" w:type="dxa"/>
        <w:jc w:val="center"/>
        <w:tblBorders>
          <w:top w:val="outset" w:sz="6" w:space="0" w:color="auto"/>
          <w:left w:val="outset" w:sz="6" w:space="0" w:color="auto"/>
          <w:bottom w:val="single" w:sz="6" w:space="0" w:color="EDEDED"/>
          <w:right w:val="outset" w:sz="6" w:space="0" w:color="auto"/>
        </w:tblBorders>
        <w:shd w:val="clear" w:color="auto" w:fill="FFFFFF"/>
        <w:tblCellMar>
          <w:left w:w="0" w:type="dxa"/>
          <w:right w:w="0" w:type="dxa"/>
        </w:tblCellMar>
        <w:tblLook w:val="04A0" w:firstRow="1" w:lastRow="0" w:firstColumn="1" w:lastColumn="0" w:noHBand="0" w:noVBand="1"/>
      </w:tblPr>
      <w:tblGrid>
        <w:gridCol w:w="3337"/>
        <w:gridCol w:w="2382"/>
        <w:gridCol w:w="1744"/>
        <w:gridCol w:w="2533"/>
      </w:tblGrid>
      <w:tr w:rsidR="004D74B2" w:rsidRPr="003F68CA" w:rsidTr="00001719">
        <w:trPr>
          <w:trHeight w:val="20"/>
          <w:jc w:val="center"/>
        </w:trPr>
        <w:tc>
          <w:tcPr>
            <w:tcW w:w="298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6 AYLIK PROGRAMLAR</w:t>
            </w:r>
          </w:p>
        </w:tc>
        <w:tc>
          <w:tcPr>
            <w:tcW w:w="213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Haftalık Ders Saati</w:t>
            </w:r>
          </w:p>
        </w:tc>
        <w:tc>
          <w:tcPr>
            <w:tcW w:w="156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Toplam Süre</w:t>
            </w:r>
          </w:p>
        </w:tc>
        <w:tc>
          <w:tcPr>
            <w:tcW w:w="226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Toplam Ders Saati</w:t>
            </w:r>
          </w:p>
        </w:tc>
      </w:tr>
      <w:tr w:rsidR="004D74B2" w:rsidRPr="003F68CA" w:rsidTr="00001719">
        <w:trPr>
          <w:trHeight w:val="20"/>
          <w:jc w:val="center"/>
        </w:trPr>
        <w:tc>
          <w:tcPr>
            <w:tcW w:w="298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after="0"/>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Başlangıç Düzeyi (A1-A2)</w:t>
            </w:r>
          </w:p>
        </w:tc>
        <w:tc>
          <w:tcPr>
            <w:tcW w:w="213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20 saat</w:t>
            </w:r>
          </w:p>
        </w:tc>
        <w:tc>
          <w:tcPr>
            <w:tcW w:w="156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8 hafta</w:t>
            </w:r>
          </w:p>
        </w:tc>
        <w:tc>
          <w:tcPr>
            <w:tcW w:w="226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160 saat</w:t>
            </w:r>
          </w:p>
        </w:tc>
      </w:tr>
      <w:tr w:rsidR="004D74B2" w:rsidRPr="003F68CA" w:rsidTr="00001719">
        <w:trPr>
          <w:trHeight w:val="20"/>
          <w:jc w:val="center"/>
        </w:trPr>
        <w:tc>
          <w:tcPr>
            <w:tcW w:w="298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after="0"/>
              <w:ind w:firstLine="851"/>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Orta Düzey (B1-B2)</w:t>
            </w:r>
          </w:p>
        </w:tc>
        <w:tc>
          <w:tcPr>
            <w:tcW w:w="213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20 saat</w:t>
            </w:r>
          </w:p>
        </w:tc>
        <w:tc>
          <w:tcPr>
            <w:tcW w:w="156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11 hafta</w:t>
            </w:r>
          </w:p>
        </w:tc>
        <w:tc>
          <w:tcPr>
            <w:tcW w:w="226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220 saat</w:t>
            </w:r>
          </w:p>
        </w:tc>
      </w:tr>
      <w:tr w:rsidR="004D74B2" w:rsidRPr="003F68CA" w:rsidTr="00001719">
        <w:trPr>
          <w:trHeight w:val="20"/>
          <w:jc w:val="center"/>
        </w:trPr>
        <w:tc>
          <w:tcPr>
            <w:tcW w:w="298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after="0"/>
              <w:ind w:firstLine="851"/>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b/>
                <w:bCs/>
                <w:color w:val="444444"/>
                <w:lang w:eastAsia="tr-TR"/>
              </w:rPr>
              <w:t>Yüksek Düzey (C1-)</w:t>
            </w:r>
          </w:p>
        </w:tc>
        <w:tc>
          <w:tcPr>
            <w:tcW w:w="213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20 saat</w:t>
            </w:r>
          </w:p>
        </w:tc>
        <w:tc>
          <w:tcPr>
            <w:tcW w:w="1560"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jc w:val="center"/>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5 hafta</w:t>
            </w:r>
          </w:p>
        </w:tc>
        <w:tc>
          <w:tcPr>
            <w:tcW w:w="2265" w:type="dxa"/>
            <w:tcBorders>
              <w:top w:val="single" w:sz="6" w:space="0" w:color="EDEDED"/>
              <w:left w:val="outset" w:sz="6" w:space="0" w:color="auto"/>
              <w:bottom w:val="outset" w:sz="6" w:space="0" w:color="auto"/>
              <w:right w:val="outset" w:sz="6" w:space="0" w:color="auto"/>
            </w:tcBorders>
            <w:shd w:val="clear" w:color="auto" w:fill="FFFFFF"/>
            <w:tcMar>
              <w:top w:w="100" w:type="dxa"/>
              <w:left w:w="0" w:type="dxa"/>
              <w:bottom w:w="100" w:type="dxa"/>
              <w:right w:w="167" w:type="dxa"/>
            </w:tcMar>
            <w:vAlign w:val="center"/>
            <w:hideMark/>
          </w:tcPr>
          <w:p w:rsidR="004D74B2" w:rsidRPr="003F68CA" w:rsidRDefault="004D74B2" w:rsidP="00612181">
            <w:pPr>
              <w:spacing w:before="251" w:after="251"/>
              <w:ind w:firstLine="851"/>
              <w:jc w:val="both"/>
              <w:rPr>
                <w:rFonts w:ascii="Times New Roman" w:eastAsia="Times New Roman" w:hAnsi="Times New Roman" w:cs="Times New Roman"/>
                <w:color w:val="444444"/>
                <w:lang w:eastAsia="tr-TR"/>
              </w:rPr>
            </w:pPr>
            <w:r w:rsidRPr="003F68CA">
              <w:rPr>
                <w:rFonts w:ascii="Times New Roman" w:eastAsia="Times New Roman" w:hAnsi="Times New Roman" w:cs="Times New Roman"/>
                <w:color w:val="444444"/>
                <w:lang w:eastAsia="tr-TR"/>
              </w:rPr>
              <w:t>100 saat</w:t>
            </w:r>
          </w:p>
        </w:tc>
      </w:tr>
    </w:tbl>
    <w:p w:rsidR="004D74B2" w:rsidRPr="003F68CA" w:rsidRDefault="004D74B2" w:rsidP="00612181">
      <w:pPr>
        <w:pStyle w:val="Default"/>
        <w:spacing w:line="276" w:lineRule="auto"/>
        <w:ind w:firstLine="851"/>
        <w:jc w:val="both"/>
        <w:rPr>
          <w:sz w:val="22"/>
          <w:szCs w:val="22"/>
        </w:rPr>
      </w:pPr>
    </w:p>
    <w:p w:rsidR="00D47BDD" w:rsidRPr="003F68CA" w:rsidRDefault="00B0175E" w:rsidP="0039079E">
      <w:pPr>
        <w:pStyle w:val="Default"/>
        <w:spacing w:line="276" w:lineRule="auto"/>
        <w:ind w:firstLine="851"/>
        <w:jc w:val="both"/>
        <w:rPr>
          <w:sz w:val="22"/>
          <w:szCs w:val="22"/>
        </w:rPr>
      </w:pPr>
      <w:r w:rsidRPr="003F68CA">
        <w:rPr>
          <w:b/>
          <w:sz w:val="22"/>
          <w:szCs w:val="22"/>
        </w:rPr>
        <w:t xml:space="preserve">Madde </w:t>
      </w:r>
      <w:r w:rsidR="0039079E">
        <w:rPr>
          <w:b/>
          <w:sz w:val="22"/>
          <w:szCs w:val="22"/>
        </w:rPr>
        <w:t xml:space="preserve">21: </w:t>
      </w:r>
      <w:r w:rsidR="00D47BDD" w:rsidRPr="003F68CA">
        <w:rPr>
          <w:sz w:val="22"/>
          <w:szCs w:val="22"/>
        </w:rPr>
        <w:t>Türkiye Türkçesi kurslarında devam zorunluluğu bulunmaktadır. Bir akademik yarıyıl içinde derslere %15 oranında devam etmeyen uluslararası öğrenciler, yıl/dönem sonu sınavına alınmaz ve başarısız sayılırlar. Ancak, resmî kurumlardan alınan hastalık raporu ile resmî izinli günler devamsızlıktan sayılmaz.</w:t>
      </w:r>
    </w:p>
    <w:p w:rsidR="00D47BDD" w:rsidRPr="003F68CA" w:rsidRDefault="00D47BDD" w:rsidP="00612181">
      <w:pPr>
        <w:pStyle w:val="Default"/>
        <w:spacing w:line="276" w:lineRule="auto"/>
        <w:ind w:firstLine="851"/>
        <w:jc w:val="both"/>
        <w:rPr>
          <w:b/>
          <w:sz w:val="22"/>
          <w:szCs w:val="22"/>
        </w:rPr>
      </w:pPr>
    </w:p>
    <w:p w:rsidR="00620AE1" w:rsidRPr="003F68CA" w:rsidRDefault="007E4DD9" w:rsidP="0039079E">
      <w:pPr>
        <w:pStyle w:val="Default"/>
        <w:spacing w:line="276" w:lineRule="auto"/>
        <w:ind w:firstLine="851"/>
        <w:jc w:val="both"/>
        <w:rPr>
          <w:sz w:val="22"/>
          <w:szCs w:val="22"/>
        </w:rPr>
      </w:pPr>
      <w:r w:rsidRPr="003F68CA">
        <w:rPr>
          <w:b/>
          <w:sz w:val="22"/>
          <w:szCs w:val="22"/>
        </w:rPr>
        <w:t xml:space="preserve">Madde </w:t>
      </w:r>
      <w:r w:rsidR="0039079E">
        <w:rPr>
          <w:b/>
          <w:sz w:val="22"/>
          <w:szCs w:val="22"/>
        </w:rPr>
        <w:t>22:</w:t>
      </w:r>
      <w:r w:rsidR="00620AE1" w:rsidRPr="003F68CA">
        <w:rPr>
          <w:sz w:val="22"/>
          <w:szCs w:val="22"/>
        </w:rPr>
        <w:t xml:space="preserve"> DÖMER Türkçe Hazırlık Kursunda görev yapacak öğr</w:t>
      </w:r>
      <w:r w:rsidR="00BE751D" w:rsidRPr="003F68CA">
        <w:rPr>
          <w:sz w:val="22"/>
          <w:szCs w:val="22"/>
        </w:rPr>
        <w:t xml:space="preserve">etim elemanları, DÖMER Yönetim </w:t>
      </w:r>
      <w:r w:rsidR="00620AE1" w:rsidRPr="003F68CA">
        <w:rPr>
          <w:sz w:val="22"/>
          <w:szCs w:val="22"/>
        </w:rPr>
        <w:t>Kurulunun önerisi ve Rektörlük Makamının onayıyla görevlendirilir.</w:t>
      </w:r>
    </w:p>
    <w:p w:rsidR="00B40A96" w:rsidRPr="003F68CA" w:rsidRDefault="00B40A96" w:rsidP="00612181">
      <w:pPr>
        <w:pStyle w:val="Default"/>
        <w:spacing w:line="276" w:lineRule="auto"/>
        <w:ind w:firstLine="851"/>
        <w:jc w:val="both"/>
        <w:rPr>
          <w:sz w:val="22"/>
          <w:szCs w:val="22"/>
        </w:rPr>
      </w:pPr>
    </w:p>
    <w:p w:rsidR="00262985" w:rsidRPr="003F68CA" w:rsidRDefault="00BE751D" w:rsidP="0039079E">
      <w:pPr>
        <w:pStyle w:val="Default"/>
        <w:spacing w:line="276" w:lineRule="auto"/>
        <w:ind w:firstLine="851"/>
        <w:jc w:val="both"/>
        <w:rPr>
          <w:sz w:val="22"/>
          <w:szCs w:val="22"/>
        </w:rPr>
      </w:pPr>
      <w:r w:rsidRPr="003F68CA">
        <w:rPr>
          <w:b/>
          <w:sz w:val="22"/>
          <w:szCs w:val="22"/>
        </w:rPr>
        <w:t xml:space="preserve">Madde </w:t>
      </w:r>
      <w:r w:rsidR="0039079E">
        <w:rPr>
          <w:b/>
          <w:sz w:val="22"/>
          <w:szCs w:val="22"/>
        </w:rPr>
        <w:t>23:</w:t>
      </w:r>
      <w:r w:rsidR="0069378B" w:rsidRPr="003F68CA">
        <w:rPr>
          <w:sz w:val="22"/>
          <w:szCs w:val="22"/>
        </w:rPr>
        <w:t xml:space="preserve"> DÖMER Türkçe hazırlık kurslarında</w:t>
      </w:r>
      <w:r w:rsidR="0024759F" w:rsidRPr="003F68CA">
        <w:rPr>
          <w:sz w:val="22"/>
          <w:szCs w:val="22"/>
        </w:rPr>
        <w:t xml:space="preserve"> </w:t>
      </w:r>
      <w:r w:rsidR="005B7229" w:rsidRPr="003F68CA">
        <w:rPr>
          <w:sz w:val="22"/>
          <w:szCs w:val="22"/>
        </w:rPr>
        <w:t>D</w:t>
      </w:r>
      <w:r w:rsidR="00061643" w:rsidRPr="003F68CA">
        <w:rPr>
          <w:sz w:val="22"/>
          <w:szCs w:val="22"/>
        </w:rPr>
        <w:t>B</w:t>
      </w:r>
      <w:r w:rsidR="005B7229" w:rsidRPr="003F68CA">
        <w:rPr>
          <w:sz w:val="22"/>
          <w:szCs w:val="22"/>
        </w:rPr>
        <w:t>S’den</w:t>
      </w:r>
      <w:r w:rsidR="0024759F" w:rsidRPr="003F68CA">
        <w:rPr>
          <w:sz w:val="22"/>
          <w:szCs w:val="22"/>
        </w:rPr>
        <w:t xml:space="preserve"> farklı olarak her</w:t>
      </w:r>
      <w:r w:rsidR="0069378B" w:rsidRPr="003F68CA">
        <w:rPr>
          <w:sz w:val="22"/>
          <w:szCs w:val="22"/>
        </w:rPr>
        <w:t xml:space="preserve"> kur sonunda öğrencilerin bir üst kura geçip geçemeyeceklerini belirleyen sınavlar yapılır. Bu sınav sonuçlarına göre öğrencilere dil düzeylerini gösteren belge verilir.</w:t>
      </w:r>
    </w:p>
    <w:p w:rsidR="00606E53" w:rsidRPr="003F68CA" w:rsidRDefault="00606E53" w:rsidP="00612181">
      <w:pPr>
        <w:pStyle w:val="Default"/>
        <w:spacing w:line="276" w:lineRule="auto"/>
        <w:ind w:firstLine="851"/>
        <w:jc w:val="both"/>
        <w:rPr>
          <w:sz w:val="22"/>
          <w:szCs w:val="22"/>
        </w:rPr>
      </w:pPr>
    </w:p>
    <w:p w:rsidR="00B0533D" w:rsidRPr="003F68CA" w:rsidRDefault="00344E5E" w:rsidP="00502FFA">
      <w:pPr>
        <w:pStyle w:val="Default"/>
        <w:spacing w:line="276" w:lineRule="auto"/>
        <w:ind w:firstLine="851"/>
        <w:jc w:val="both"/>
        <w:rPr>
          <w:sz w:val="22"/>
          <w:szCs w:val="22"/>
        </w:rPr>
      </w:pPr>
      <w:r w:rsidRPr="003F68CA">
        <w:rPr>
          <w:b/>
          <w:sz w:val="22"/>
          <w:szCs w:val="22"/>
        </w:rPr>
        <w:t>Madde 2</w:t>
      </w:r>
      <w:r w:rsidR="00502FFA">
        <w:rPr>
          <w:b/>
          <w:sz w:val="22"/>
          <w:szCs w:val="22"/>
        </w:rPr>
        <w:t>4:</w:t>
      </w:r>
      <w:r w:rsidR="00B0533D" w:rsidRPr="003F68CA">
        <w:rPr>
          <w:sz w:val="22"/>
          <w:szCs w:val="22"/>
        </w:rPr>
        <w:t xml:space="preserve"> DÖMER’in kurslarına devam eden öğrenciler, kurslara devam ettikleri sürede Kilis 7 Aralık Üniversitesi öğrencisi sayılır ve ilgili kanun ve yönetmeliklere uymak zorundadırlar. Disiplin suçu işleyen öğrenciler hakkında 2547 sayılı Yükseköğretim Kanunu’nun belirlemiş olduğu Öğrenci Disiplin Yönetmeliği ve Kilis 7 Aralık Üniversitesi Eğitim-Öğretim ve Sınav Yönetmeliği hükümlerince işlem yapılır.</w:t>
      </w:r>
    </w:p>
    <w:p w:rsidR="00061643" w:rsidRPr="003F68CA" w:rsidRDefault="00061643" w:rsidP="00612181">
      <w:pPr>
        <w:pStyle w:val="Default"/>
        <w:spacing w:line="276" w:lineRule="auto"/>
        <w:ind w:firstLine="851"/>
        <w:jc w:val="both"/>
        <w:rPr>
          <w:sz w:val="22"/>
          <w:szCs w:val="22"/>
        </w:rPr>
      </w:pPr>
    </w:p>
    <w:p w:rsidR="00B0533D" w:rsidRPr="003F68CA" w:rsidRDefault="00502FFA" w:rsidP="00502FFA">
      <w:pPr>
        <w:pStyle w:val="Default"/>
        <w:spacing w:line="276" w:lineRule="auto"/>
        <w:ind w:firstLine="851"/>
        <w:jc w:val="both"/>
        <w:rPr>
          <w:sz w:val="22"/>
          <w:szCs w:val="22"/>
        </w:rPr>
      </w:pPr>
      <w:r>
        <w:rPr>
          <w:b/>
          <w:sz w:val="22"/>
          <w:szCs w:val="22"/>
        </w:rPr>
        <w:t>Madde 25:</w:t>
      </w:r>
      <w:r w:rsidR="00B0533D" w:rsidRPr="003F68CA">
        <w:rPr>
          <w:sz w:val="22"/>
          <w:szCs w:val="22"/>
        </w:rPr>
        <w:t xml:space="preserve"> DÖMER’in kurslarına devam eden öğrencilere resimli ve onaylı bir kimlik verilir.</w:t>
      </w:r>
    </w:p>
    <w:p w:rsidR="00061643" w:rsidRPr="003F68CA" w:rsidRDefault="00061643" w:rsidP="00612181">
      <w:pPr>
        <w:pStyle w:val="Default"/>
        <w:spacing w:line="276" w:lineRule="auto"/>
        <w:ind w:firstLine="851"/>
        <w:jc w:val="both"/>
        <w:rPr>
          <w:sz w:val="22"/>
          <w:szCs w:val="22"/>
        </w:rPr>
      </w:pPr>
    </w:p>
    <w:p w:rsidR="00B0533D" w:rsidRPr="003F68CA" w:rsidRDefault="00502FFA" w:rsidP="00502FFA">
      <w:pPr>
        <w:pStyle w:val="Default"/>
        <w:spacing w:line="276" w:lineRule="auto"/>
        <w:ind w:firstLine="851"/>
        <w:jc w:val="both"/>
        <w:rPr>
          <w:sz w:val="22"/>
          <w:szCs w:val="22"/>
        </w:rPr>
      </w:pPr>
      <w:r>
        <w:rPr>
          <w:b/>
          <w:sz w:val="22"/>
          <w:szCs w:val="22"/>
        </w:rPr>
        <w:lastRenderedPageBreak/>
        <w:t>Madde 26:</w:t>
      </w:r>
      <w:r w:rsidR="00B0533D" w:rsidRPr="003F68CA">
        <w:rPr>
          <w:sz w:val="22"/>
          <w:szCs w:val="22"/>
        </w:rPr>
        <w:t xml:space="preserve"> Kursiyerlerden alınacak ücretler günün şartlarına göre DÖMER Yönetim Kurulu tarafından belirlenir ve Kilis 7 Aralık Üniversitesi Yönetim Kurulu’nun onayına sunulur.</w:t>
      </w:r>
    </w:p>
    <w:p w:rsidR="00061643" w:rsidRPr="003F68CA" w:rsidRDefault="00061643" w:rsidP="00612181">
      <w:pPr>
        <w:pStyle w:val="Default"/>
        <w:spacing w:line="276" w:lineRule="auto"/>
        <w:ind w:firstLine="851"/>
        <w:jc w:val="both"/>
        <w:rPr>
          <w:sz w:val="22"/>
          <w:szCs w:val="22"/>
        </w:rPr>
      </w:pPr>
    </w:p>
    <w:p w:rsidR="00CE0F9C" w:rsidRDefault="00CE0F9C" w:rsidP="00612181">
      <w:pPr>
        <w:pStyle w:val="Default"/>
        <w:spacing w:line="276" w:lineRule="auto"/>
        <w:ind w:firstLine="851"/>
        <w:jc w:val="both"/>
        <w:rPr>
          <w:sz w:val="22"/>
          <w:szCs w:val="22"/>
        </w:rPr>
      </w:pPr>
      <w:r w:rsidRPr="00CE0F9C">
        <w:rPr>
          <w:b/>
          <w:bCs/>
          <w:sz w:val="22"/>
          <w:szCs w:val="22"/>
        </w:rPr>
        <w:t>Yürürlük</w:t>
      </w:r>
      <w:r>
        <w:rPr>
          <w:sz w:val="22"/>
          <w:szCs w:val="22"/>
        </w:rPr>
        <w:t xml:space="preserve">: </w:t>
      </w:r>
    </w:p>
    <w:p w:rsidR="00CE0F9C" w:rsidRDefault="00CE0F9C" w:rsidP="00502FFA">
      <w:pPr>
        <w:pStyle w:val="Default"/>
        <w:spacing w:line="276" w:lineRule="auto"/>
        <w:ind w:firstLine="851"/>
        <w:jc w:val="both"/>
        <w:rPr>
          <w:sz w:val="22"/>
          <w:szCs w:val="22"/>
        </w:rPr>
      </w:pPr>
      <w:r w:rsidRPr="00CE0F9C">
        <w:rPr>
          <w:b/>
          <w:bCs/>
          <w:sz w:val="22"/>
          <w:szCs w:val="22"/>
        </w:rPr>
        <w:t>Madde</w:t>
      </w:r>
      <w:r>
        <w:rPr>
          <w:sz w:val="22"/>
          <w:szCs w:val="22"/>
        </w:rPr>
        <w:t xml:space="preserve"> </w:t>
      </w:r>
      <w:r w:rsidRPr="00502FFA">
        <w:rPr>
          <w:b/>
          <w:bCs/>
          <w:sz w:val="22"/>
          <w:szCs w:val="22"/>
        </w:rPr>
        <w:t>27</w:t>
      </w:r>
      <w:r w:rsidR="00502FFA">
        <w:rPr>
          <w:sz w:val="22"/>
          <w:szCs w:val="22"/>
        </w:rPr>
        <w:t>:</w:t>
      </w:r>
      <w:r>
        <w:rPr>
          <w:sz w:val="22"/>
          <w:szCs w:val="22"/>
        </w:rPr>
        <w:t xml:space="preserve"> Bu yönerge Senatoda kabul edilen tarihte yürürlüğe girer. </w:t>
      </w:r>
    </w:p>
    <w:p w:rsidR="00502FFA" w:rsidRDefault="00502FFA" w:rsidP="00612181">
      <w:pPr>
        <w:pStyle w:val="Default"/>
        <w:spacing w:line="276" w:lineRule="auto"/>
        <w:ind w:firstLine="851"/>
        <w:jc w:val="both"/>
        <w:rPr>
          <w:sz w:val="22"/>
          <w:szCs w:val="22"/>
        </w:rPr>
      </w:pPr>
    </w:p>
    <w:p w:rsidR="00CE0F9C" w:rsidRDefault="00CE0F9C" w:rsidP="00502FFA">
      <w:pPr>
        <w:pStyle w:val="Default"/>
        <w:spacing w:line="276" w:lineRule="auto"/>
        <w:ind w:firstLine="851"/>
        <w:jc w:val="both"/>
        <w:rPr>
          <w:sz w:val="22"/>
          <w:szCs w:val="22"/>
        </w:rPr>
      </w:pPr>
      <w:r>
        <w:rPr>
          <w:sz w:val="22"/>
          <w:szCs w:val="22"/>
        </w:rPr>
        <w:t xml:space="preserve">Yürütme </w:t>
      </w:r>
    </w:p>
    <w:p w:rsidR="00CE0F9C" w:rsidRDefault="00CE0F9C" w:rsidP="00502FFA">
      <w:pPr>
        <w:pStyle w:val="Default"/>
        <w:spacing w:line="276" w:lineRule="auto"/>
        <w:ind w:firstLine="851"/>
        <w:jc w:val="both"/>
        <w:rPr>
          <w:sz w:val="22"/>
          <w:szCs w:val="22"/>
        </w:rPr>
      </w:pPr>
      <w:r w:rsidRPr="00CE0F9C">
        <w:rPr>
          <w:b/>
          <w:bCs/>
          <w:sz w:val="22"/>
          <w:szCs w:val="22"/>
        </w:rPr>
        <w:t>Madde</w:t>
      </w:r>
      <w:r>
        <w:rPr>
          <w:sz w:val="22"/>
          <w:szCs w:val="22"/>
        </w:rPr>
        <w:t xml:space="preserve"> </w:t>
      </w:r>
      <w:r w:rsidRPr="00502FFA">
        <w:rPr>
          <w:b/>
          <w:bCs/>
          <w:sz w:val="22"/>
          <w:szCs w:val="22"/>
        </w:rPr>
        <w:t>28</w:t>
      </w:r>
      <w:r w:rsidR="00502FFA">
        <w:rPr>
          <w:b/>
          <w:bCs/>
          <w:sz w:val="22"/>
          <w:szCs w:val="22"/>
        </w:rPr>
        <w:t>:</w:t>
      </w:r>
      <w:r>
        <w:rPr>
          <w:sz w:val="22"/>
          <w:szCs w:val="22"/>
        </w:rPr>
        <w:t xml:space="preserve"> Bu yönerge hükümlerini DÖMER Müdürü yürütür.</w:t>
      </w:r>
    </w:p>
    <w:sectPr w:rsidR="00CE0F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84" w:rsidRDefault="00216C84" w:rsidP="00061643">
      <w:pPr>
        <w:spacing w:after="0" w:line="240" w:lineRule="auto"/>
      </w:pPr>
      <w:r>
        <w:separator/>
      </w:r>
    </w:p>
  </w:endnote>
  <w:endnote w:type="continuationSeparator" w:id="0">
    <w:p w:rsidR="00216C84" w:rsidRDefault="00216C84" w:rsidP="0006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656892"/>
      <w:docPartObj>
        <w:docPartGallery w:val="Page Numbers (Bottom of Page)"/>
        <w:docPartUnique/>
      </w:docPartObj>
    </w:sdtPr>
    <w:sdtEndPr/>
    <w:sdtContent>
      <w:p w:rsidR="00061643" w:rsidRDefault="00061643">
        <w:pPr>
          <w:pStyle w:val="Altbilgi"/>
          <w:jc w:val="center"/>
        </w:pPr>
        <w:r>
          <w:fldChar w:fldCharType="begin"/>
        </w:r>
        <w:r>
          <w:instrText>PAGE   \* MERGEFORMAT</w:instrText>
        </w:r>
        <w:r>
          <w:fldChar w:fldCharType="separate"/>
        </w:r>
        <w:r w:rsidR="00083EBC">
          <w:rPr>
            <w:noProof/>
          </w:rPr>
          <w:t>6</w:t>
        </w:r>
        <w:r>
          <w:fldChar w:fldCharType="end"/>
        </w:r>
      </w:p>
    </w:sdtContent>
  </w:sdt>
  <w:p w:rsidR="00061643" w:rsidRDefault="000616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84" w:rsidRDefault="00216C84" w:rsidP="00061643">
      <w:pPr>
        <w:spacing w:after="0" w:line="240" w:lineRule="auto"/>
      </w:pPr>
      <w:r>
        <w:separator/>
      </w:r>
    </w:p>
  </w:footnote>
  <w:footnote w:type="continuationSeparator" w:id="0">
    <w:p w:rsidR="00216C84" w:rsidRDefault="00216C84" w:rsidP="0006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49EF"/>
    <w:multiLevelType w:val="hybridMultilevel"/>
    <w:tmpl w:val="6FB87D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C8"/>
    <w:rsid w:val="00001719"/>
    <w:rsid w:val="000279E9"/>
    <w:rsid w:val="000449EE"/>
    <w:rsid w:val="0005332C"/>
    <w:rsid w:val="00053E38"/>
    <w:rsid w:val="00061643"/>
    <w:rsid w:val="00063E4B"/>
    <w:rsid w:val="00063FE8"/>
    <w:rsid w:val="00071D0A"/>
    <w:rsid w:val="00083EBC"/>
    <w:rsid w:val="000A4284"/>
    <w:rsid w:val="000F2F8B"/>
    <w:rsid w:val="00111FEA"/>
    <w:rsid w:val="00121745"/>
    <w:rsid w:val="0012574F"/>
    <w:rsid w:val="00126E9C"/>
    <w:rsid w:val="00130679"/>
    <w:rsid w:val="00155171"/>
    <w:rsid w:val="00190073"/>
    <w:rsid w:val="001A167C"/>
    <w:rsid w:val="001C6ED6"/>
    <w:rsid w:val="001D0492"/>
    <w:rsid w:val="001D4E72"/>
    <w:rsid w:val="00210445"/>
    <w:rsid w:val="00216C84"/>
    <w:rsid w:val="002210F2"/>
    <w:rsid w:val="00234F32"/>
    <w:rsid w:val="00241918"/>
    <w:rsid w:val="0024759F"/>
    <w:rsid w:val="00262985"/>
    <w:rsid w:val="00266B5A"/>
    <w:rsid w:val="002A3F20"/>
    <w:rsid w:val="002B5642"/>
    <w:rsid w:val="002F326E"/>
    <w:rsid w:val="002F66FC"/>
    <w:rsid w:val="00344E5E"/>
    <w:rsid w:val="003504EF"/>
    <w:rsid w:val="00376274"/>
    <w:rsid w:val="0039079E"/>
    <w:rsid w:val="00394F49"/>
    <w:rsid w:val="003B220D"/>
    <w:rsid w:val="003B29FD"/>
    <w:rsid w:val="003E0AC7"/>
    <w:rsid w:val="003F68CA"/>
    <w:rsid w:val="00402737"/>
    <w:rsid w:val="00440902"/>
    <w:rsid w:val="00462399"/>
    <w:rsid w:val="00462BA5"/>
    <w:rsid w:val="00486F7E"/>
    <w:rsid w:val="0048714B"/>
    <w:rsid w:val="0049457A"/>
    <w:rsid w:val="00494F47"/>
    <w:rsid w:val="004D74B2"/>
    <w:rsid w:val="00502FFA"/>
    <w:rsid w:val="00503894"/>
    <w:rsid w:val="005054DB"/>
    <w:rsid w:val="00515E9F"/>
    <w:rsid w:val="00546CB2"/>
    <w:rsid w:val="0055169F"/>
    <w:rsid w:val="0059749F"/>
    <w:rsid w:val="005B200E"/>
    <w:rsid w:val="005B7229"/>
    <w:rsid w:val="00606E53"/>
    <w:rsid w:val="00612181"/>
    <w:rsid w:val="00620AE1"/>
    <w:rsid w:val="00633824"/>
    <w:rsid w:val="00634B08"/>
    <w:rsid w:val="00642834"/>
    <w:rsid w:val="00662750"/>
    <w:rsid w:val="006734FA"/>
    <w:rsid w:val="00676B9D"/>
    <w:rsid w:val="0069378B"/>
    <w:rsid w:val="00693C86"/>
    <w:rsid w:val="006B0D5D"/>
    <w:rsid w:val="006D786C"/>
    <w:rsid w:val="006E1180"/>
    <w:rsid w:val="006F3B33"/>
    <w:rsid w:val="00720D3B"/>
    <w:rsid w:val="0073000F"/>
    <w:rsid w:val="007317E4"/>
    <w:rsid w:val="00750EE9"/>
    <w:rsid w:val="00757EB5"/>
    <w:rsid w:val="007A1CC8"/>
    <w:rsid w:val="007A4873"/>
    <w:rsid w:val="007B3883"/>
    <w:rsid w:val="007B78F3"/>
    <w:rsid w:val="007C1FFD"/>
    <w:rsid w:val="007C6D6E"/>
    <w:rsid w:val="007E4DD9"/>
    <w:rsid w:val="007E574E"/>
    <w:rsid w:val="00843721"/>
    <w:rsid w:val="00861392"/>
    <w:rsid w:val="00865284"/>
    <w:rsid w:val="008679EC"/>
    <w:rsid w:val="00881B5D"/>
    <w:rsid w:val="00885D61"/>
    <w:rsid w:val="00887244"/>
    <w:rsid w:val="008A49B1"/>
    <w:rsid w:val="008E0964"/>
    <w:rsid w:val="00910A7E"/>
    <w:rsid w:val="00914046"/>
    <w:rsid w:val="00915313"/>
    <w:rsid w:val="00927CD3"/>
    <w:rsid w:val="009370EF"/>
    <w:rsid w:val="009423C9"/>
    <w:rsid w:val="0099198D"/>
    <w:rsid w:val="00997013"/>
    <w:rsid w:val="009A4356"/>
    <w:rsid w:val="009B0A60"/>
    <w:rsid w:val="009B1381"/>
    <w:rsid w:val="009B50E4"/>
    <w:rsid w:val="009C66E4"/>
    <w:rsid w:val="009E7183"/>
    <w:rsid w:val="009F06AF"/>
    <w:rsid w:val="009F3DD9"/>
    <w:rsid w:val="00A12B7D"/>
    <w:rsid w:val="00A13290"/>
    <w:rsid w:val="00A33424"/>
    <w:rsid w:val="00A56F84"/>
    <w:rsid w:val="00A704B1"/>
    <w:rsid w:val="00A848DC"/>
    <w:rsid w:val="00A95B56"/>
    <w:rsid w:val="00AA5C3D"/>
    <w:rsid w:val="00AA6247"/>
    <w:rsid w:val="00AB2034"/>
    <w:rsid w:val="00B0175E"/>
    <w:rsid w:val="00B0533D"/>
    <w:rsid w:val="00B17AF4"/>
    <w:rsid w:val="00B33C5F"/>
    <w:rsid w:val="00B3749C"/>
    <w:rsid w:val="00B40A96"/>
    <w:rsid w:val="00B51A46"/>
    <w:rsid w:val="00B54B0A"/>
    <w:rsid w:val="00B649DA"/>
    <w:rsid w:val="00B719D9"/>
    <w:rsid w:val="00B77D32"/>
    <w:rsid w:val="00B77E65"/>
    <w:rsid w:val="00B96D19"/>
    <w:rsid w:val="00BA21F8"/>
    <w:rsid w:val="00BB532C"/>
    <w:rsid w:val="00BC2E41"/>
    <w:rsid w:val="00BE30DA"/>
    <w:rsid w:val="00BE751D"/>
    <w:rsid w:val="00C0336B"/>
    <w:rsid w:val="00C04FA0"/>
    <w:rsid w:val="00C16447"/>
    <w:rsid w:val="00C20D38"/>
    <w:rsid w:val="00C30782"/>
    <w:rsid w:val="00C32DAB"/>
    <w:rsid w:val="00C35422"/>
    <w:rsid w:val="00C63E72"/>
    <w:rsid w:val="00C70BDE"/>
    <w:rsid w:val="00C7380B"/>
    <w:rsid w:val="00C826A4"/>
    <w:rsid w:val="00CA5C55"/>
    <w:rsid w:val="00CC68EA"/>
    <w:rsid w:val="00CD02E9"/>
    <w:rsid w:val="00CD128C"/>
    <w:rsid w:val="00CD2E8F"/>
    <w:rsid w:val="00CE0F9C"/>
    <w:rsid w:val="00CE5A1D"/>
    <w:rsid w:val="00CF02E4"/>
    <w:rsid w:val="00CF547C"/>
    <w:rsid w:val="00D11809"/>
    <w:rsid w:val="00D1743D"/>
    <w:rsid w:val="00D20B07"/>
    <w:rsid w:val="00D4629A"/>
    <w:rsid w:val="00D473FC"/>
    <w:rsid w:val="00D47BDD"/>
    <w:rsid w:val="00D560DC"/>
    <w:rsid w:val="00D606E7"/>
    <w:rsid w:val="00D61930"/>
    <w:rsid w:val="00D862DF"/>
    <w:rsid w:val="00D94763"/>
    <w:rsid w:val="00D94DC9"/>
    <w:rsid w:val="00DA282C"/>
    <w:rsid w:val="00DF00A9"/>
    <w:rsid w:val="00DF7FB1"/>
    <w:rsid w:val="00E37A98"/>
    <w:rsid w:val="00E54A82"/>
    <w:rsid w:val="00E5753D"/>
    <w:rsid w:val="00E708B2"/>
    <w:rsid w:val="00E724D3"/>
    <w:rsid w:val="00ED5B29"/>
    <w:rsid w:val="00EE572B"/>
    <w:rsid w:val="00F22BF5"/>
    <w:rsid w:val="00F4387D"/>
    <w:rsid w:val="00F62AF6"/>
    <w:rsid w:val="00F82500"/>
    <w:rsid w:val="00F85C85"/>
    <w:rsid w:val="00F87123"/>
    <w:rsid w:val="00F874F4"/>
    <w:rsid w:val="00FD0070"/>
    <w:rsid w:val="00FE3D49"/>
    <w:rsid w:val="00FE7F4F"/>
    <w:rsid w:val="00FF77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5E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94DC9"/>
    <w:rPr>
      <w:rFonts w:ascii="Times New Roman" w:hAnsi="Times New Roman" w:cs="Times New Roman"/>
      <w:sz w:val="24"/>
      <w:szCs w:val="24"/>
    </w:rPr>
  </w:style>
  <w:style w:type="paragraph" w:styleId="stbilgi">
    <w:name w:val="header"/>
    <w:basedOn w:val="Normal"/>
    <w:link w:val="stbilgiChar"/>
    <w:uiPriority w:val="99"/>
    <w:unhideWhenUsed/>
    <w:rsid w:val="00061643"/>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61643"/>
  </w:style>
  <w:style w:type="paragraph" w:styleId="Altbilgi">
    <w:name w:val="footer"/>
    <w:basedOn w:val="Normal"/>
    <w:link w:val="AltbilgiChar"/>
    <w:uiPriority w:val="99"/>
    <w:unhideWhenUsed/>
    <w:rsid w:val="00061643"/>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6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5E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94DC9"/>
    <w:rPr>
      <w:rFonts w:ascii="Times New Roman" w:hAnsi="Times New Roman" w:cs="Times New Roman"/>
      <w:sz w:val="24"/>
      <w:szCs w:val="24"/>
    </w:rPr>
  </w:style>
  <w:style w:type="paragraph" w:styleId="stbilgi">
    <w:name w:val="header"/>
    <w:basedOn w:val="Normal"/>
    <w:link w:val="stbilgiChar"/>
    <w:uiPriority w:val="99"/>
    <w:unhideWhenUsed/>
    <w:rsid w:val="00061643"/>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61643"/>
  </w:style>
  <w:style w:type="paragraph" w:styleId="Altbilgi">
    <w:name w:val="footer"/>
    <w:basedOn w:val="Normal"/>
    <w:link w:val="AltbilgiChar"/>
    <w:uiPriority w:val="99"/>
    <w:unhideWhenUsed/>
    <w:rsid w:val="00061643"/>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6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2581-3C8B-4E72-9469-307D6BA5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14288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hakan-sarıcam</dc:creator>
  <cp:lastModifiedBy>hamza</cp:lastModifiedBy>
  <cp:revision>2</cp:revision>
  <dcterms:created xsi:type="dcterms:W3CDTF">2014-10-27T07:54:00Z</dcterms:created>
  <dcterms:modified xsi:type="dcterms:W3CDTF">2014-10-27T07:54:00Z</dcterms:modified>
</cp:coreProperties>
</file>